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714" w:rsidRPr="0086797F" w:rsidRDefault="00E95714" w:rsidP="0086797F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HYPERPARATHYROÏDIE</w:t>
      </w:r>
    </w:p>
    <w:p w:rsidR="00E95714" w:rsidRPr="0086797F" w:rsidRDefault="00E95714" w:rsidP="0086797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95714" w:rsidRPr="0086797F" w:rsidRDefault="00E95714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hyperfonctionnement primaire : hyperplasie, adénome bénin ou carcinome </w:t>
      </w:r>
    </w:p>
    <w:p w:rsidR="00E95714" w:rsidRPr="0086797F" w:rsidRDefault="00E95714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hyperfonctionnement secondaire : à une carence calcique ou autonomisation d’une glande parathyroïde</w:t>
      </w:r>
    </w:p>
    <w:p w:rsidR="00E95714" w:rsidRPr="0086797F" w:rsidRDefault="00E95714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exceptionnellement il s’agit d’un Sd paranéoplasique  (sécrétion d’un facteur PTH </w:t>
      </w:r>
      <w:proofErr w:type="spellStart"/>
      <w:r w:rsidRPr="0086797F">
        <w:rPr>
          <w:rFonts w:asciiTheme="minorHAnsi" w:hAnsiTheme="minorHAnsi"/>
          <w:sz w:val="22"/>
          <w:szCs w:val="22"/>
        </w:rPr>
        <w:t>like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) </w:t>
      </w:r>
    </w:p>
    <w:p w:rsidR="004230A8" w:rsidRPr="0086797F" w:rsidRDefault="004230A8" w:rsidP="0086797F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4230A8" w:rsidRPr="0086797F" w:rsidRDefault="004230A8" w:rsidP="0086797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86797F">
        <w:rPr>
          <w:rFonts w:asciiTheme="minorHAnsi" w:hAnsiTheme="minorHAnsi"/>
          <w:b/>
          <w:color w:val="333399"/>
          <w:sz w:val="22"/>
          <w:szCs w:val="22"/>
        </w:rPr>
        <w:t>hyperparathyroïdie primaire :</w:t>
      </w:r>
    </w:p>
    <w:p w:rsidR="004230A8" w:rsidRPr="0086797F" w:rsidRDefault="004230A8" w:rsidP="0086797F">
      <w:pPr>
        <w:spacing w:line="276" w:lineRule="auto"/>
        <w:ind w:left="360"/>
        <w:rPr>
          <w:rFonts w:asciiTheme="minorHAnsi" w:hAnsiTheme="minorHAnsi"/>
          <w:b/>
          <w:color w:val="333399"/>
          <w:sz w:val="22"/>
          <w:szCs w:val="22"/>
        </w:rPr>
      </w:pPr>
    </w:p>
    <w:p w:rsidR="004230A8" w:rsidRPr="0086797F" w:rsidRDefault="004230A8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sécrétion de PTH élevée inappropriée à la calcémie </w:t>
      </w:r>
    </w:p>
    <w:p w:rsidR="004230A8" w:rsidRPr="0086797F" w:rsidRDefault="004230A8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sécrétion accrue par augmentation de la masse des glandes ou diminution de la sensibilité cellulaire au calcium (</w:t>
      </w:r>
      <w:proofErr w:type="spellStart"/>
      <w:r w:rsidRPr="0086797F">
        <w:rPr>
          <w:rFonts w:asciiTheme="minorHAnsi" w:hAnsiTheme="minorHAnsi"/>
          <w:sz w:val="22"/>
          <w:szCs w:val="22"/>
        </w:rPr>
        <w:t>feed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 back négatif inopérant) </w:t>
      </w:r>
    </w:p>
    <w:p w:rsidR="004230A8" w:rsidRPr="0086797F" w:rsidRDefault="004230A8" w:rsidP="0086797F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p w:rsidR="004230A8" w:rsidRPr="0086797F" w:rsidRDefault="004230A8" w:rsidP="0086797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4230A8" w:rsidRPr="0086797F" w:rsidRDefault="004230A8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03 formes peuvent résumer l’hyperparathyroïdie, isolée</w:t>
      </w:r>
      <w:r w:rsidR="00970304" w:rsidRPr="0086797F">
        <w:rPr>
          <w:rFonts w:asciiTheme="minorHAnsi" w:hAnsiTheme="minorHAnsi"/>
          <w:sz w:val="22"/>
          <w:szCs w:val="22"/>
        </w:rPr>
        <w:t>s</w:t>
      </w:r>
      <w:r w:rsidRPr="0086797F">
        <w:rPr>
          <w:rFonts w:asciiTheme="minorHAnsi" w:hAnsiTheme="minorHAnsi"/>
          <w:sz w:val="22"/>
          <w:szCs w:val="22"/>
        </w:rPr>
        <w:t xml:space="preserve"> ou </w:t>
      </w:r>
      <w:r w:rsidR="00970304" w:rsidRPr="0086797F">
        <w:rPr>
          <w:rFonts w:asciiTheme="minorHAnsi" w:hAnsiTheme="minorHAnsi"/>
          <w:sz w:val="22"/>
          <w:szCs w:val="22"/>
        </w:rPr>
        <w:t>coexistantes</w:t>
      </w:r>
      <w:r w:rsidRPr="0086797F">
        <w:rPr>
          <w:rFonts w:asciiTheme="minorHAnsi" w:hAnsiTheme="minorHAnsi"/>
          <w:sz w:val="22"/>
          <w:szCs w:val="22"/>
        </w:rPr>
        <w:t> :</w:t>
      </w:r>
    </w:p>
    <w:p w:rsidR="004230A8" w:rsidRPr="0086797F" w:rsidRDefault="004230A8" w:rsidP="0086797F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formes osseuses :</w:t>
      </w:r>
    </w:p>
    <w:p w:rsidR="004230A8" w:rsidRPr="0086797F" w:rsidRDefault="00970304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rare, ostéite fibro-kystique d’Albright </w:t>
      </w:r>
    </w:p>
    <w:p w:rsidR="00970304" w:rsidRPr="0086797F" w:rsidRDefault="00970304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Pr="0086797F">
        <w:rPr>
          <w:rFonts w:asciiTheme="minorHAnsi" w:hAnsiTheme="minorHAnsi"/>
          <w:sz w:val="22"/>
          <w:szCs w:val="22"/>
        </w:rPr>
        <w:t> : douleurs osseuses, fractures pathologiques, tassement vertébraux, chutes dentaires</w:t>
      </w:r>
    </w:p>
    <w:p w:rsidR="00970304" w:rsidRPr="0086797F" w:rsidRDefault="00970304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radiologie</w:t>
      </w:r>
      <w:r w:rsidRPr="0086797F">
        <w:rPr>
          <w:rFonts w:asciiTheme="minorHAnsi" w:hAnsiTheme="minorHAnsi"/>
          <w:sz w:val="22"/>
          <w:szCs w:val="22"/>
        </w:rPr>
        <w:t xml:space="preserve"> : </w:t>
      </w:r>
    </w:p>
    <w:p w:rsidR="00970304" w:rsidRPr="0086797F" w:rsidRDefault="00970304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déminéralisation osseuse </w:t>
      </w:r>
    </w:p>
    <w:p w:rsidR="00970304" w:rsidRPr="0086797F" w:rsidRDefault="00970304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lacune sous périosté, ou intra corticale au niveau des os long</w:t>
      </w:r>
    </w:p>
    <w:p w:rsidR="00970304" w:rsidRPr="0086797F" w:rsidRDefault="00970304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lésions destructrices kystiques </w:t>
      </w:r>
    </w:p>
    <w:p w:rsidR="00970304" w:rsidRPr="0086797F" w:rsidRDefault="00970304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histologiquement</w:t>
      </w:r>
      <w:r w:rsidRPr="0086797F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Pr="0086797F">
        <w:rPr>
          <w:rFonts w:asciiTheme="minorHAnsi" w:hAnsiTheme="minorHAnsi"/>
          <w:sz w:val="22"/>
          <w:szCs w:val="22"/>
        </w:rPr>
        <w:t>ostéopénie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 + fibrose extensive </w:t>
      </w:r>
    </w:p>
    <w:p w:rsidR="00970304" w:rsidRPr="0086797F" w:rsidRDefault="00970304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biologiquement</w:t>
      </w:r>
      <w:r w:rsidRPr="0086797F">
        <w:rPr>
          <w:rFonts w:asciiTheme="minorHAnsi" w:hAnsiTheme="minorHAnsi"/>
          <w:sz w:val="22"/>
          <w:szCs w:val="22"/>
        </w:rPr>
        <w:t xml:space="preserve"> : PTH 10x la normale </w:t>
      </w:r>
    </w:p>
    <w:p w:rsidR="00970304" w:rsidRPr="0086797F" w:rsidRDefault="00970304" w:rsidP="0086797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230A8" w:rsidRPr="0086797F" w:rsidRDefault="004230A8" w:rsidP="0086797F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formes rénales lithiasiques</w:t>
      </w:r>
      <w:r w:rsidR="00970304" w:rsidRPr="0086797F">
        <w:rPr>
          <w:rFonts w:asciiTheme="minorHAnsi" w:hAnsiTheme="minorHAnsi"/>
          <w:b/>
          <w:sz w:val="22"/>
          <w:szCs w:val="22"/>
        </w:rPr>
        <w:t> :</w:t>
      </w:r>
    </w:p>
    <w:p w:rsidR="00970304" w:rsidRPr="0086797F" w:rsidRDefault="00970304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signe d’appel le plus important, atteint le sujet jeune surtout </w:t>
      </w:r>
    </w:p>
    <w:p w:rsidR="00970304" w:rsidRPr="0086797F" w:rsidRDefault="007E6059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Pr="0086797F">
        <w:rPr>
          <w:rFonts w:asciiTheme="minorHAnsi" w:hAnsiTheme="minorHAnsi"/>
          <w:sz w:val="22"/>
          <w:szCs w:val="22"/>
        </w:rPr>
        <w:t xml:space="preserve"> : associe </w:t>
      </w:r>
    </w:p>
    <w:p w:rsidR="007E6059" w:rsidRPr="0086797F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colique néphrétique, polyurie, lithiase bilatérales récidivantes</w:t>
      </w:r>
    </w:p>
    <w:p w:rsidR="007E6059" w:rsidRPr="0086797F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insuffisance rénale aigue par obstacle, </w:t>
      </w:r>
      <w:proofErr w:type="spellStart"/>
      <w:r w:rsidRPr="0086797F">
        <w:rPr>
          <w:rFonts w:asciiTheme="minorHAnsi" w:hAnsiTheme="minorHAnsi"/>
          <w:sz w:val="22"/>
          <w:szCs w:val="22"/>
        </w:rPr>
        <w:t>néphrocalcinose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 </w:t>
      </w:r>
    </w:p>
    <w:p w:rsidR="007E6059" w:rsidRPr="0086797F" w:rsidRDefault="007E6059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biologique</w:t>
      </w:r>
      <w:r w:rsidRPr="0086797F">
        <w:rPr>
          <w:rFonts w:asciiTheme="minorHAnsi" w:hAnsiTheme="minorHAnsi"/>
          <w:sz w:val="22"/>
          <w:szCs w:val="22"/>
        </w:rPr>
        <w:t xml:space="preserve"> : PTH 3x la normale calciurie importante avec absorption digestive de calcium élevée </w:t>
      </w:r>
    </w:p>
    <w:p w:rsidR="007E6059" w:rsidRPr="0086797F" w:rsidRDefault="007E6059" w:rsidP="0086797F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7E6059" w:rsidRPr="0086797F" w:rsidRDefault="004230A8" w:rsidP="0086797F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formes non spécifiques</w:t>
      </w:r>
      <w:r w:rsidR="007E6059" w:rsidRPr="0086797F">
        <w:rPr>
          <w:rFonts w:asciiTheme="minorHAnsi" w:hAnsiTheme="minorHAnsi"/>
          <w:b/>
          <w:sz w:val="22"/>
          <w:szCs w:val="22"/>
        </w:rPr>
        <w:t xml:space="preserve"> : </w:t>
      </w:r>
    </w:p>
    <w:p w:rsidR="007E6059" w:rsidRPr="0086797F" w:rsidRDefault="007E6059" w:rsidP="0086797F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86797F">
        <w:rPr>
          <w:rFonts w:asciiTheme="minorHAnsi" w:hAnsiTheme="minorHAnsi"/>
          <w:sz w:val="22"/>
          <w:szCs w:val="22"/>
          <w:u w:val="single"/>
        </w:rPr>
        <w:t>manifestations articulaires</w:t>
      </w:r>
    </w:p>
    <w:p w:rsidR="007E6059" w:rsidRPr="0086797F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chondrocalcinose articulaire diffuse, arthropathie</w:t>
      </w:r>
    </w:p>
    <w:p w:rsidR="007E6059" w:rsidRPr="0086797F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goutte authentique (hyperuricémie secondaire à l’hyperparathyroïdie </w:t>
      </w:r>
    </w:p>
    <w:p w:rsidR="007E6059" w:rsidRPr="0086797F" w:rsidRDefault="007E6059" w:rsidP="0086797F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  <w:u w:val="single"/>
        </w:rPr>
        <w:t>manifestations fonctionnelles liées à l’hypercalcémie</w:t>
      </w:r>
      <w:r w:rsidRPr="0086797F">
        <w:rPr>
          <w:rFonts w:asciiTheme="minorHAnsi" w:hAnsiTheme="minorHAnsi"/>
          <w:sz w:val="22"/>
          <w:szCs w:val="22"/>
        </w:rPr>
        <w:t> :</w:t>
      </w:r>
    </w:p>
    <w:p w:rsidR="007E6059" w:rsidRPr="0086797F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AAA, polyurie-polydipsie</w:t>
      </w:r>
    </w:p>
    <w:p w:rsidR="007E6059" w:rsidRPr="0086797F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Constipation, anorexie, nausées vomissement</w:t>
      </w:r>
      <w:r w:rsidR="00993611">
        <w:rPr>
          <w:rFonts w:asciiTheme="minorHAnsi" w:hAnsiTheme="minorHAnsi"/>
          <w:sz w:val="22"/>
          <w:szCs w:val="22"/>
        </w:rPr>
        <w:t>s liés à</w:t>
      </w:r>
      <w:r w:rsidRPr="0086797F">
        <w:rPr>
          <w:rFonts w:asciiTheme="minorHAnsi" w:hAnsiTheme="minorHAnsi"/>
          <w:sz w:val="22"/>
          <w:szCs w:val="22"/>
        </w:rPr>
        <w:t xml:space="preserve"> l’hypercalcémie </w:t>
      </w:r>
    </w:p>
    <w:p w:rsidR="007E6059" w:rsidRPr="0086797F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Troubles psychiques : dépression, mélancolie, trouble de la mémoire, désorientation </w:t>
      </w:r>
      <w:proofErr w:type="spellStart"/>
      <w:r w:rsidRPr="0086797F">
        <w:rPr>
          <w:rFonts w:asciiTheme="minorHAnsi" w:hAnsiTheme="minorHAnsi"/>
          <w:sz w:val="22"/>
          <w:szCs w:val="22"/>
        </w:rPr>
        <w:t>temporo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-spatiale </w:t>
      </w:r>
    </w:p>
    <w:p w:rsidR="007E6059" w:rsidRPr="0086797F" w:rsidRDefault="007E6059" w:rsidP="0086797F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86797F">
        <w:rPr>
          <w:rFonts w:asciiTheme="minorHAnsi" w:hAnsiTheme="minorHAnsi"/>
          <w:sz w:val="22"/>
          <w:szCs w:val="22"/>
          <w:u w:val="single"/>
        </w:rPr>
        <w:t xml:space="preserve">manifestations digestives liées à l’hyperparathyroïdie </w:t>
      </w:r>
    </w:p>
    <w:p w:rsidR="007E6059" w:rsidRPr="0086797F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UGD, pancréatite chronique </w:t>
      </w:r>
    </w:p>
    <w:p w:rsidR="004230A8" w:rsidRPr="0086797F" w:rsidRDefault="004230A8" w:rsidP="0086797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7E6059" w:rsidRPr="0086797F" w:rsidRDefault="004230A8" w:rsidP="0086797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Biologie</w:t>
      </w:r>
      <w:r w:rsidR="007E6059" w:rsidRPr="0086797F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7E6059" w:rsidRPr="00AC5A21" w:rsidRDefault="007E6059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AC5A21">
        <w:rPr>
          <w:rFonts w:asciiTheme="minorHAnsi" w:hAnsiTheme="minorHAnsi"/>
          <w:sz w:val="22"/>
          <w:szCs w:val="22"/>
          <w:highlight w:val="yellow"/>
        </w:rPr>
        <w:t xml:space="preserve">Hypercalcémie, </w:t>
      </w:r>
      <w:proofErr w:type="spellStart"/>
      <w:r w:rsidRPr="00AC5A21">
        <w:rPr>
          <w:rFonts w:asciiTheme="minorHAnsi" w:hAnsiTheme="minorHAnsi"/>
          <w:sz w:val="22"/>
          <w:szCs w:val="22"/>
          <w:highlight w:val="yellow"/>
        </w:rPr>
        <w:t>hypophosphorémie</w:t>
      </w:r>
      <w:proofErr w:type="spellEnd"/>
      <w:r w:rsidRPr="00AC5A21">
        <w:rPr>
          <w:rFonts w:asciiTheme="minorHAnsi" w:hAnsiTheme="minorHAnsi"/>
          <w:sz w:val="22"/>
          <w:szCs w:val="22"/>
          <w:highlight w:val="yellow"/>
        </w:rPr>
        <w:t xml:space="preserve">, </w:t>
      </w:r>
      <w:proofErr w:type="spellStart"/>
      <w:r w:rsidR="00AC5A21" w:rsidRPr="00AC5A21">
        <w:rPr>
          <w:rFonts w:asciiTheme="minorHAnsi" w:hAnsiTheme="minorHAnsi"/>
          <w:sz w:val="22"/>
          <w:szCs w:val="22"/>
          <w:highlight w:val="yellow"/>
        </w:rPr>
        <w:t>hyper</w:t>
      </w:r>
      <w:r w:rsidR="00A2447A" w:rsidRPr="00AC5A21">
        <w:rPr>
          <w:rFonts w:asciiTheme="minorHAnsi" w:hAnsiTheme="minorHAnsi"/>
          <w:sz w:val="22"/>
          <w:szCs w:val="22"/>
          <w:highlight w:val="yellow"/>
        </w:rPr>
        <w:t>calciurie</w:t>
      </w:r>
      <w:proofErr w:type="spellEnd"/>
      <w:r w:rsidR="00A2447A" w:rsidRPr="00AC5A21">
        <w:rPr>
          <w:rFonts w:asciiTheme="minorHAnsi" w:hAnsiTheme="minorHAnsi"/>
          <w:sz w:val="22"/>
          <w:szCs w:val="22"/>
          <w:highlight w:val="yellow"/>
        </w:rPr>
        <w:t xml:space="preserve">, </w:t>
      </w:r>
      <w:proofErr w:type="spellStart"/>
      <w:r w:rsidR="00A2447A" w:rsidRPr="00AC5A21">
        <w:rPr>
          <w:rFonts w:asciiTheme="minorHAnsi" w:hAnsiTheme="minorHAnsi"/>
          <w:sz w:val="22"/>
          <w:szCs w:val="22"/>
          <w:highlight w:val="yellow"/>
        </w:rPr>
        <w:t>hyperphosphaturie</w:t>
      </w:r>
      <w:proofErr w:type="spellEnd"/>
      <w:r w:rsidR="00A2447A" w:rsidRPr="00AC5A21">
        <w:rPr>
          <w:rFonts w:asciiTheme="minorHAnsi" w:hAnsiTheme="minorHAnsi"/>
          <w:sz w:val="22"/>
          <w:szCs w:val="22"/>
          <w:highlight w:val="yellow"/>
        </w:rPr>
        <w:t>, hyperuricémie</w:t>
      </w:r>
    </w:p>
    <w:p w:rsidR="00A2447A" w:rsidRPr="0086797F" w:rsidRDefault="00A2447A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Phosphatase alcaline augmenté</w:t>
      </w:r>
      <w:r w:rsidR="00993611">
        <w:rPr>
          <w:rFonts w:asciiTheme="minorHAnsi" w:hAnsiTheme="minorHAnsi"/>
          <w:sz w:val="22"/>
          <w:szCs w:val="22"/>
        </w:rPr>
        <w:t>es</w:t>
      </w:r>
      <w:r w:rsidRPr="0086797F">
        <w:rPr>
          <w:rFonts w:asciiTheme="minorHAnsi" w:hAnsiTheme="minorHAnsi"/>
          <w:sz w:val="22"/>
          <w:szCs w:val="22"/>
        </w:rPr>
        <w:t xml:space="preserve">, hypomagnésémie </w:t>
      </w:r>
    </w:p>
    <w:p w:rsidR="007E6059" w:rsidRPr="0086797F" w:rsidRDefault="007E6059" w:rsidP="0086797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4230A8" w:rsidRPr="0086797F" w:rsidRDefault="004230A8" w:rsidP="0086797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Etiologies</w:t>
      </w:r>
      <w:r w:rsidR="00A2447A" w:rsidRPr="0086797F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A2447A" w:rsidRPr="0086797F" w:rsidRDefault="00A2447A" w:rsidP="0099361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993611">
        <w:rPr>
          <w:rFonts w:asciiTheme="minorHAnsi" w:hAnsiTheme="minorHAnsi"/>
          <w:b/>
          <w:sz w:val="22"/>
          <w:szCs w:val="22"/>
          <w:highlight w:val="yellow"/>
        </w:rPr>
        <w:t>adénome unique simple</w:t>
      </w:r>
      <w:r w:rsidRPr="0086797F">
        <w:rPr>
          <w:rFonts w:asciiTheme="minorHAnsi" w:hAnsiTheme="minorHAnsi"/>
          <w:sz w:val="22"/>
          <w:szCs w:val="22"/>
        </w:rPr>
        <w:t> : 84% des cas, le plus souvent inférieur parfois ectopique</w:t>
      </w:r>
    </w:p>
    <w:p w:rsidR="00A2447A" w:rsidRPr="0086797F" w:rsidRDefault="00A2447A" w:rsidP="0086797F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hyperplasie de la glande</w:t>
      </w:r>
      <w:r w:rsidRPr="0086797F">
        <w:rPr>
          <w:rFonts w:asciiTheme="minorHAnsi" w:hAnsiTheme="minorHAnsi"/>
          <w:sz w:val="22"/>
          <w:szCs w:val="22"/>
        </w:rPr>
        <w:t> : 10%</w:t>
      </w:r>
    </w:p>
    <w:p w:rsidR="00A2447A" w:rsidRPr="0086797F" w:rsidRDefault="00A2447A" w:rsidP="00993611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adénome</w:t>
      </w:r>
      <w:r w:rsidR="00993611">
        <w:rPr>
          <w:rFonts w:asciiTheme="minorHAnsi" w:hAnsiTheme="minorHAnsi"/>
          <w:b/>
          <w:sz w:val="22"/>
          <w:szCs w:val="22"/>
        </w:rPr>
        <w:t>s</w:t>
      </w:r>
      <w:r w:rsidRPr="0086797F">
        <w:rPr>
          <w:rFonts w:asciiTheme="minorHAnsi" w:hAnsiTheme="minorHAnsi"/>
          <w:b/>
          <w:sz w:val="22"/>
          <w:szCs w:val="22"/>
        </w:rPr>
        <w:t xml:space="preserve"> multiple</w:t>
      </w:r>
      <w:r w:rsidR="00993611">
        <w:rPr>
          <w:rFonts w:asciiTheme="minorHAnsi" w:hAnsiTheme="minorHAnsi"/>
          <w:b/>
          <w:sz w:val="22"/>
          <w:szCs w:val="22"/>
        </w:rPr>
        <w:t>s</w:t>
      </w:r>
    </w:p>
    <w:p w:rsidR="00A2447A" w:rsidRPr="0086797F" w:rsidRDefault="00A2447A" w:rsidP="0086797F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cancer parathyroïdien</w:t>
      </w:r>
      <w:r w:rsidRPr="0086797F">
        <w:rPr>
          <w:rFonts w:asciiTheme="minorHAnsi" w:hAnsiTheme="minorHAnsi"/>
          <w:sz w:val="22"/>
          <w:szCs w:val="22"/>
        </w:rPr>
        <w:t xml:space="preserve"> : 3%, tableau sévère résistant avec métastase pulmonaires et hépatiques </w:t>
      </w:r>
    </w:p>
    <w:p w:rsidR="00591E1A" w:rsidRPr="0086797F" w:rsidRDefault="00993611" w:rsidP="0086797F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l’hyperparathyroïdie primaire pe</w:t>
      </w:r>
      <w:r w:rsidR="0047705C" w:rsidRPr="0086797F">
        <w:rPr>
          <w:rFonts w:asciiTheme="minorHAnsi" w:hAnsiTheme="minorHAnsi"/>
          <w:sz w:val="22"/>
          <w:szCs w:val="22"/>
        </w:rPr>
        <w:t xml:space="preserve">ut être isolée ou faire partie d’un syndrome regroupant des néoplasies endocriniennes NEM (néoplasie endocrinienne multiples)  </w:t>
      </w:r>
    </w:p>
    <w:p w:rsidR="0047705C" w:rsidRPr="0086797F" w:rsidRDefault="0047705C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NEM I</w:t>
      </w:r>
      <w:r w:rsidR="00993611">
        <w:rPr>
          <w:rFonts w:asciiTheme="minorHAnsi" w:hAnsiTheme="minorHAnsi"/>
          <w:sz w:val="22"/>
          <w:szCs w:val="22"/>
        </w:rPr>
        <w:t xml:space="preserve"> : </w:t>
      </w:r>
      <w:r w:rsidRPr="0086797F">
        <w:rPr>
          <w:rFonts w:asciiTheme="minorHAnsi" w:hAnsiTheme="minorHAnsi"/>
          <w:sz w:val="22"/>
          <w:szCs w:val="22"/>
        </w:rPr>
        <w:t xml:space="preserve">autosomique dominante dans 50% des cas </w:t>
      </w:r>
    </w:p>
    <w:p w:rsidR="0047705C" w:rsidRPr="0086797F" w:rsidRDefault="0047705C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hyperparathyroïdie : adénome unique ou multiples </w:t>
      </w:r>
    </w:p>
    <w:p w:rsidR="0047705C" w:rsidRPr="0086797F" w:rsidRDefault="0047705C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tumeurs hypophysaire : </w:t>
      </w:r>
      <w:proofErr w:type="spellStart"/>
      <w:r w:rsidRPr="0086797F">
        <w:rPr>
          <w:rFonts w:asciiTheme="minorHAnsi" w:hAnsiTheme="minorHAnsi"/>
          <w:sz w:val="22"/>
          <w:szCs w:val="22"/>
        </w:rPr>
        <w:t>prolactinome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, cushing, acromégalie, adénome chromophore non sécrétant </w:t>
      </w:r>
    </w:p>
    <w:p w:rsidR="0047705C" w:rsidRPr="0086797F" w:rsidRDefault="0047705C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tumeurs pancréatiques : gastrinome, insulinome, </w:t>
      </w:r>
      <w:proofErr w:type="spellStart"/>
      <w:r w:rsidRPr="0086797F">
        <w:rPr>
          <w:rFonts w:asciiTheme="minorHAnsi" w:hAnsiTheme="minorHAnsi"/>
          <w:sz w:val="22"/>
          <w:szCs w:val="22"/>
        </w:rPr>
        <w:t>somatostatinome</w:t>
      </w:r>
      <w:proofErr w:type="spellEnd"/>
      <w:r w:rsidRPr="0086797F">
        <w:rPr>
          <w:rFonts w:asciiTheme="minorHAnsi" w:hAnsiTheme="minorHAnsi"/>
          <w:sz w:val="22"/>
          <w:szCs w:val="22"/>
        </w:rPr>
        <w:t>…</w:t>
      </w:r>
    </w:p>
    <w:p w:rsidR="00D92421" w:rsidRDefault="006B378D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tumeurs surrénalienne</w:t>
      </w:r>
      <w:r w:rsidR="00D92421">
        <w:rPr>
          <w:rFonts w:asciiTheme="minorHAnsi" w:hAnsiTheme="minorHAnsi"/>
          <w:sz w:val="22"/>
          <w:szCs w:val="22"/>
        </w:rPr>
        <w:t>s</w:t>
      </w:r>
      <w:r w:rsidRPr="0086797F">
        <w:rPr>
          <w:rFonts w:asciiTheme="minorHAnsi" w:hAnsiTheme="minorHAnsi"/>
          <w:sz w:val="22"/>
          <w:szCs w:val="22"/>
        </w:rPr>
        <w:t xml:space="preserve">. </w:t>
      </w:r>
    </w:p>
    <w:p w:rsidR="006B378D" w:rsidRPr="0086797F" w:rsidRDefault="006B378D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les 4 associées =&gt; Sd de Werner </w:t>
      </w:r>
    </w:p>
    <w:p w:rsidR="0047705C" w:rsidRPr="0086797F" w:rsidRDefault="0047705C" w:rsidP="0086797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47705C" w:rsidRPr="0086797F" w:rsidRDefault="0047705C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NEM II</w:t>
      </w:r>
      <w:r w:rsidRPr="0086797F">
        <w:rPr>
          <w:rFonts w:asciiTheme="minorHAnsi" w:hAnsiTheme="minorHAnsi"/>
          <w:sz w:val="22"/>
          <w:szCs w:val="22"/>
        </w:rPr>
        <w:t> :</w:t>
      </w:r>
    </w:p>
    <w:p w:rsidR="0047705C" w:rsidRPr="0086797F" w:rsidRDefault="00D237A5" w:rsidP="00D92421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86797F">
        <w:rPr>
          <w:rFonts w:asciiTheme="minorHAnsi" w:hAnsiTheme="minorHAnsi"/>
          <w:sz w:val="22"/>
          <w:szCs w:val="22"/>
          <w:u w:val="single"/>
        </w:rPr>
        <w:t>I</w:t>
      </w:r>
      <w:r w:rsidR="0047705C" w:rsidRPr="0086797F">
        <w:rPr>
          <w:rFonts w:asciiTheme="minorHAnsi" w:hAnsiTheme="minorHAnsi"/>
          <w:sz w:val="22"/>
          <w:szCs w:val="22"/>
          <w:u w:val="single"/>
        </w:rPr>
        <w:t>I</w:t>
      </w:r>
      <w:r w:rsidR="006B378D" w:rsidRPr="0086797F">
        <w:rPr>
          <w:rFonts w:asciiTheme="minorHAnsi" w:hAnsiTheme="minorHAnsi"/>
          <w:sz w:val="22"/>
          <w:szCs w:val="22"/>
          <w:u w:val="single"/>
        </w:rPr>
        <w:t>.</w:t>
      </w:r>
      <w:r w:rsidR="0047705C" w:rsidRPr="0086797F">
        <w:rPr>
          <w:rFonts w:asciiTheme="minorHAnsi" w:hAnsiTheme="minorHAnsi"/>
          <w:sz w:val="22"/>
          <w:szCs w:val="22"/>
          <w:u w:val="single"/>
        </w:rPr>
        <w:t>a</w:t>
      </w:r>
      <w:proofErr w:type="spellEnd"/>
      <w:r w:rsidR="0047705C" w:rsidRPr="0086797F">
        <w:rPr>
          <w:rFonts w:asciiTheme="minorHAnsi" w:hAnsiTheme="minorHAnsi"/>
          <w:sz w:val="22"/>
          <w:szCs w:val="22"/>
        </w:rPr>
        <w:t xml:space="preserve"> : plus fréquent, </w:t>
      </w:r>
      <w:r w:rsidR="00D92421" w:rsidRPr="00D92421">
        <w:rPr>
          <w:rFonts w:asciiTheme="minorHAnsi" w:hAnsiTheme="minorHAnsi"/>
          <w:sz w:val="22"/>
          <w:szCs w:val="22"/>
          <w:highlight w:val="yellow"/>
        </w:rPr>
        <w:t xml:space="preserve">Sd de </w:t>
      </w:r>
      <w:proofErr w:type="spellStart"/>
      <w:r w:rsidR="00D92421" w:rsidRPr="00D92421">
        <w:rPr>
          <w:rFonts w:asciiTheme="minorHAnsi" w:hAnsiTheme="minorHAnsi"/>
          <w:sz w:val="22"/>
          <w:szCs w:val="22"/>
          <w:highlight w:val="yellow"/>
        </w:rPr>
        <w:t>Sipple</w:t>
      </w:r>
      <w:proofErr w:type="spellEnd"/>
      <w:r w:rsidR="00D92421" w:rsidRPr="0086797F">
        <w:rPr>
          <w:rFonts w:asciiTheme="minorHAnsi" w:hAnsiTheme="minorHAnsi"/>
          <w:sz w:val="22"/>
          <w:szCs w:val="22"/>
        </w:rPr>
        <w:t xml:space="preserve"> </w:t>
      </w:r>
      <w:r w:rsidR="00D92421">
        <w:rPr>
          <w:rFonts w:asciiTheme="minorHAnsi" w:hAnsiTheme="minorHAnsi"/>
          <w:sz w:val="22"/>
          <w:szCs w:val="22"/>
        </w:rPr>
        <w:t>= hyperparathyroïdie primaire + phéochromocytome +</w:t>
      </w:r>
      <w:r w:rsidR="0047705C" w:rsidRPr="0086797F">
        <w:rPr>
          <w:rFonts w:asciiTheme="minorHAnsi" w:hAnsiTheme="minorHAnsi"/>
          <w:sz w:val="22"/>
          <w:szCs w:val="22"/>
        </w:rPr>
        <w:t xml:space="preserve"> CMT </w:t>
      </w:r>
    </w:p>
    <w:p w:rsidR="006B378D" w:rsidRPr="0086797F" w:rsidRDefault="006B378D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86797F">
        <w:rPr>
          <w:rFonts w:asciiTheme="minorHAnsi" w:hAnsiTheme="minorHAnsi"/>
          <w:sz w:val="22"/>
          <w:szCs w:val="22"/>
          <w:u w:val="single"/>
        </w:rPr>
        <w:t>II.b</w:t>
      </w:r>
      <w:proofErr w:type="spellEnd"/>
      <w:r w:rsidRPr="0086797F">
        <w:rPr>
          <w:rFonts w:asciiTheme="minorHAnsi" w:hAnsiTheme="minorHAnsi"/>
          <w:sz w:val="22"/>
          <w:szCs w:val="22"/>
        </w:rPr>
        <w:t> </w:t>
      </w:r>
      <w:r w:rsidR="008D1DC6" w:rsidRPr="0086797F">
        <w:rPr>
          <w:rFonts w:asciiTheme="minorHAnsi" w:hAnsiTheme="minorHAnsi"/>
          <w:sz w:val="22"/>
          <w:szCs w:val="22"/>
        </w:rPr>
        <w:t>: associe</w:t>
      </w:r>
      <w:r w:rsidRPr="0086797F">
        <w:rPr>
          <w:rFonts w:asciiTheme="minorHAnsi" w:hAnsiTheme="minorHAnsi"/>
          <w:sz w:val="22"/>
          <w:szCs w:val="22"/>
        </w:rPr>
        <w:t xml:space="preserve"> phéochromocytome et CMT sans hyperparathyroïdie </w:t>
      </w:r>
    </w:p>
    <w:p w:rsidR="0047705C" w:rsidRPr="0086797F" w:rsidRDefault="0047705C" w:rsidP="0086797F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4230A8" w:rsidRPr="0086797F" w:rsidRDefault="004230A8" w:rsidP="0086797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230A8" w:rsidRPr="0086797F" w:rsidRDefault="004230A8" w:rsidP="0086797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86797F">
        <w:rPr>
          <w:rFonts w:asciiTheme="minorHAnsi" w:hAnsiTheme="minorHAnsi"/>
          <w:b/>
          <w:color w:val="333399"/>
          <w:sz w:val="22"/>
          <w:szCs w:val="22"/>
        </w:rPr>
        <w:t>hyperparathyroïdie secondaire :</w:t>
      </w:r>
    </w:p>
    <w:p w:rsidR="00D237A5" w:rsidRPr="0086797F" w:rsidRDefault="00D237A5" w:rsidP="0086797F">
      <w:pPr>
        <w:spacing w:line="276" w:lineRule="auto"/>
        <w:ind w:left="360"/>
        <w:rPr>
          <w:rFonts w:asciiTheme="minorHAnsi" w:hAnsiTheme="minorHAnsi"/>
          <w:b/>
          <w:color w:val="333399"/>
          <w:sz w:val="22"/>
          <w:szCs w:val="22"/>
        </w:rPr>
      </w:pPr>
    </w:p>
    <w:p w:rsidR="004230A8" w:rsidRPr="0086797F" w:rsidRDefault="006B378D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secondaire à une hypocalcémie soutenue et prolongée, se voit dans :</w:t>
      </w:r>
    </w:p>
    <w:p w:rsidR="006B378D" w:rsidRPr="0086797F" w:rsidRDefault="006B378D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insuffisance rénale chronique </w:t>
      </w:r>
    </w:p>
    <w:p w:rsidR="006B378D" w:rsidRPr="0086797F" w:rsidRDefault="00D92421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déficit carentiel</w:t>
      </w:r>
    </w:p>
    <w:p w:rsidR="006B378D" w:rsidRPr="0086797F" w:rsidRDefault="006B378D" w:rsidP="0086797F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insuffisance rénale chronique</w:t>
      </w:r>
    </w:p>
    <w:p w:rsidR="006B378D" w:rsidRPr="0086797F" w:rsidRDefault="006B378D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trouble de la biosynthèse </w:t>
      </w:r>
      <w:proofErr w:type="gramStart"/>
      <w:r w:rsidRPr="0086797F">
        <w:rPr>
          <w:rFonts w:asciiTheme="minorHAnsi" w:hAnsiTheme="minorHAnsi"/>
          <w:sz w:val="22"/>
          <w:szCs w:val="22"/>
        </w:rPr>
        <w:t>de la</w:t>
      </w:r>
      <w:proofErr w:type="gramEnd"/>
      <w:r w:rsidRPr="0086797F">
        <w:rPr>
          <w:rFonts w:asciiTheme="minorHAnsi" w:hAnsiTheme="minorHAnsi"/>
          <w:sz w:val="22"/>
          <w:szCs w:val="22"/>
        </w:rPr>
        <w:t xml:space="preserve"> vit D =&gt; diminution de l’absorption intestinale </w:t>
      </w:r>
    </w:p>
    <w:p w:rsidR="006B378D" w:rsidRPr="0086797F" w:rsidRDefault="006B378D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rétention de phosphate =&gt; diminution du calcium total</w:t>
      </w:r>
    </w:p>
    <w:p w:rsidR="006B378D" w:rsidRPr="0086797F" w:rsidRDefault="006B378D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Pr="0086797F">
        <w:rPr>
          <w:rFonts w:asciiTheme="minorHAnsi" w:hAnsiTheme="minorHAnsi"/>
          <w:sz w:val="22"/>
          <w:szCs w:val="22"/>
        </w:rPr>
        <w:t> : douleurs osseuses, calcification partout dans le corps (sous cutanée, cœur, poumon…)</w:t>
      </w:r>
    </w:p>
    <w:p w:rsidR="006B378D" w:rsidRPr="0086797F" w:rsidRDefault="008D1DC6" w:rsidP="0086797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biologie</w:t>
      </w:r>
      <w:r w:rsidRPr="0086797F">
        <w:rPr>
          <w:rFonts w:asciiTheme="minorHAnsi" w:hAnsiTheme="minorHAnsi"/>
          <w:sz w:val="22"/>
          <w:szCs w:val="22"/>
        </w:rPr>
        <w:t> : insuffisance rénale, hypocalcémie, hyperphosphorémie, PTH élevée</w:t>
      </w:r>
    </w:p>
    <w:p w:rsidR="006B378D" w:rsidRPr="0086797F" w:rsidRDefault="006B378D" w:rsidP="0086797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6B378D" w:rsidRPr="0086797F" w:rsidRDefault="006B378D" w:rsidP="0086797F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carence calcique :</w:t>
      </w:r>
    </w:p>
    <w:p w:rsidR="008D1DC6" w:rsidRPr="0086797F" w:rsidRDefault="008D1DC6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rachitisme chez l’enfant, ostéomalacie chez l’adulte </w:t>
      </w:r>
    </w:p>
    <w:p w:rsidR="008D1DC6" w:rsidRPr="0086797F" w:rsidRDefault="008D1DC6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elle peut être en rapport avec une maladie cœliaque </w:t>
      </w:r>
    </w:p>
    <w:p w:rsidR="008D1DC6" w:rsidRPr="0086797F" w:rsidRDefault="008D1DC6" w:rsidP="0086797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230A8" w:rsidRPr="0086797F" w:rsidRDefault="004230A8" w:rsidP="0086797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230A8" w:rsidRPr="0086797F" w:rsidRDefault="004230A8" w:rsidP="0086797F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86797F">
        <w:rPr>
          <w:rFonts w:asciiTheme="minorHAnsi" w:hAnsiTheme="minorHAnsi"/>
          <w:b/>
          <w:color w:val="333399"/>
          <w:sz w:val="22"/>
          <w:szCs w:val="22"/>
        </w:rPr>
        <w:t>hyperparathyroïdie paranéoplasique :</w:t>
      </w:r>
    </w:p>
    <w:p w:rsidR="00D237A5" w:rsidRPr="0086797F" w:rsidRDefault="00D237A5" w:rsidP="0086797F">
      <w:pPr>
        <w:spacing w:line="276" w:lineRule="auto"/>
        <w:ind w:left="360"/>
        <w:rPr>
          <w:rFonts w:asciiTheme="minorHAnsi" w:hAnsiTheme="minorHAnsi"/>
          <w:b/>
          <w:color w:val="333399"/>
          <w:sz w:val="22"/>
          <w:szCs w:val="22"/>
        </w:rPr>
      </w:pPr>
    </w:p>
    <w:p w:rsidR="004230A8" w:rsidRPr="0086797F" w:rsidRDefault="00965A4B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Tm </w:t>
      </w:r>
      <w:r w:rsidR="008D1DC6" w:rsidRPr="0086797F">
        <w:rPr>
          <w:rFonts w:asciiTheme="minorHAnsi" w:hAnsiTheme="minorHAnsi"/>
          <w:sz w:val="22"/>
          <w:szCs w:val="22"/>
        </w:rPr>
        <w:t>épidermoïde (sein, ovaire, utérus, rein, bronches)</w:t>
      </w:r>
    </w:p>
    <w:p w:rsidR="008D1DC6" w:rsidRPr="0086797F" w:rsidRDefault="008D1DC6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tumeurs carcinomateuse, tumeurs </w:t>
      </w:r>
      <w:proofErr w:type="spellStart"/>
      <w:r w:rsidRPr="0086797F">
        <w:rPr>
          <w:rFonts w:asciiTheme="minorHAnsi" w:hAnsiTheme="minorHAnsi"/>
          <w:sz w:val="22"/>
          <w:szCs w:val="22"/>
        </w:rPr>
        <w:t>hépatopathique</w:t>
      </w:r>
      <w:proofErr w:type="spellEnd"/>
    </w:p>
    <w:p w:rsidR="00965A4B" w:rsidRDefault="008D1DC6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sécrétion de PTH </w:t>
      </w:r>
      <w:proofErr w:type="spellStart"/>
      <w:r w:rsidRPr="0086797F">
        <w:rPr>
          <w:rFonts w:asciiTheme="minorHAnsi" w:hAnsiTheme="minorHAnsi"/>
          <w:sz w:val="22"/>
          <w:szCs w:val="22"/>
        </w:rPr>
        <w:t>rp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 qui a les mêmes effets que la PTH, </w:t>
      </w:r>
    </w:p>
    <w:p w:rsidR="008D1DC6" w:rsidRPr="0086797F" w:rsidRDefault="008D1DC6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l’hypercalcémie </w:t>
      </w:r>
      <w:r w:rsidR="00965A4B">
        <w:rPr>
          <w:rFonts w:asciiTheme="minorHAnsi" w:hAnsiTheme="minorHAnsi"/>
          <w:sz w:val="22"/>
          <w:szCs w:val="22"/>
        </w:rPr>
        <w:t xml:space="preserve">induite par la PTH </w:t>
      </w:r>
      <w:proofErr w:type="spellStart"/>
      <w:r w:rsidR="00965A4B">
        <w:rPr>
          <w:rFonts w:asciiTheme="minorHAnsi" w:hAnsiTheme="minorHAnsi"/>
          <w:sz w:val="22"/>
          <w:szCs w:val="22"/>
        </w:rPr>
        <w:t>rp</w:t>
      </w:r>
      <w:proofErr w:type="spellEnd"/>
      <w:r w:rsidR="00965A4B">
        <w:rPr>
          <w:rFonts w:asciiTheme="minorHAnsi" w:hAnsiTheme="minorHAnsi"/>
          <w:sz w:val="22"/>
          <w:szCs w:val="22"/>
        </w:rPr>
        <w:t xml:space="preserve"> </w:t>
      </w:r>
      <w:r w:rsidRPr="0086797F">
        <w:rPr>
          <w:rFonts w:asciiTheme="minorHAnsi" w:hAnsiTheme="minorHAnsi"/>
          <w:sz w:val="22"/>
          <w:szCs w:val="22"/>
        </w:rPr>
        <w:t>freine la sécrétion de la PTH vrai</w:t>
      </w:r>
      <w:r w:rsidR="00965A4B">
        <w:rPr>
          <w:rFonts w:asciiTheme="minorHAnsi" w:hAnsiTheme="minorHAnsi"/>
          <w:sz w:val="22"/>
          <w:szCs w:val="22"/>
        </w:rPr>
        <w:t>e</w:t>
      </w:r>
    </w:p>
    <w:p w:rsidR="008D1DC6" w:rsidRPr="0086797F" w:rsidRDefault="0020456E" w:rsidP="00965A4B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t>biologie</w:t>
      </w:r>
      <w:r w:rsidR="00965A4B">
        <w:rPr>
          <w:rFonts w:asciiTheme="minorHAnsi" w:hAnsiTheme="minorHAnsi"/>
          <w:sz w:val="22"/>
          <w:szCs w:val="22"/>
        </w:rPr>
        <w:t xml:space="preserve"> : hypercalcémie, </w:t>
      </w:r>
      <w:proofErr w:type="spellStart"/>
      <w:r w:rsidR="00965A4B">
        <w:rPr>
          <w:rFonts w:asciiTheme="minorHAnsi" w:hAnsiTheme="minorHAnsi"/>
          <w:sz w:val="22"/>
          <w:szCs w:val="22"/>
        </w:rPr>
        <w:t>hypo</w:t>
      </w:r>
      <w:r w:rsidRPr="0086797F">
        <w:rPr>
          <w:rFonts w:asciiTheme="minorHAnsi" w:hAnsiTheme="minorHAnsi"/>
          <w:sz w:val="22"/>
          <w:szCs w:val="22"/>
        </w:rPr>
        <w:t>phosphorémie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, PTH plasmatique diminuée </w:t>
      </w:r>
    </w:p>
    <w:p w:rsidR="0020456E" w:rsidRPr="0086797F" w:rsidRDefault="0020456E" w:rsidP="0086797F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65A4B" w:rsidRDefault="00965A4B" w:rsidP="0086797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965A4B" w:rsidRDefault="00965A4B" w:rsidP="0086797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965A4B" w:rsidRDefault="00965A4B" w:rsidP="0086797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20456E" w:rsidRPr="0086797F" w:rsidRDefault="0020456E" w:rsidP="0086797F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86797F">
        <w:rPr>
          <w:rFonts w:asciiTheme="minorHAnsi" w:hAnsiTheme="minorHAnsi"/>
          <w:b/>
          <w:color w:val="FF0000"/>
          <w:sz w:val="22"/>
          <w:szCs w:val="22"/>
        </w:rPr>
        <w:lastRenderedPageBreak/>
        <w:t>Traitement :</w:t>
      </w:r>
    </w:p>
    <w:p w:rsidR="0020456E" w:rsidRPr="0086797F" w:rsidRDefault="0020456E" w:rsidP="0086797F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symptomatique :</w:t>
      </w:r>
    </w:p>
    <w:p w:rsidR="0020456E" w:rsidRPr="0086797F" w:rsidRDefault="0020456E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corriger toute calcémie &gt; 120 mg/l</w:t>
      </w:r>
    </w:p>
    <w:p w:rsidR="0020456E" w:rsidRPr="0086797F" w:rsidRDefault="0020456E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réhydratation : SSI 3-4l/24h</w:t>
      </w:r>
    </w:p>
    <w:p w:rsidR="0020456E" w:rsidRPr="0086797F" w:rsidRDefault="004C7252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86797F">
        <w:rPr>
          <w:rFonts w:asciiTheme="minorHAnsi" w:hAnsiTheme="minorHAnsi"/>
          <w:sz w:val="22"/>
          <w:szCs w:val="22"/>
        </w:rPr>
        <w:t>hypocalcémiants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 : </w:t>
      </w:r>
      <w:proofErr w:type="spellStart"/>
      <w:r w:rsidR="0020456E" w:rsidRPr="0086797F">
        <w:rPr>
          <w:rFonts w:asciiTheme="minorHAnsi" w:hAnsiTheme="minorHAnsi"/>
          <w:sz w:val="22"/>
          <w:szCs w:val="22"/>
        </w:rPr>
        <w:t>biphosphonate</w:t>
      </w:r>
      <w:proofErr w:type="spellEnd"/>
      <w:r w:rsidR="0020456E" w:rsidRPr="0086797F">
        <w:rPr>
          <w:rFonts w:asciiTheme="minorHAnsi" w:hAnsiTheme="minorHAnsi"/>
          <w:sz w:val="22"/>
          <w:szCs w:val="22"/>
        </w:rPr>
        <w:t xml:space="preserve"> </w:t>
      </w:r>
    </w:p>
    <w:p w:rsidR="0020456E" w:rsidRPr="0086797F" w:rsidRDefault="0020456E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86797F">
        <w:rPr>
          <w:rFonts w:asciiTheme="minorHAnsi" w:hAnsiTheme="minorHAnsi"/>
          <w:sz w:val="22"/>
          <w:szCs w:val="22"/>
        </w:rPr>
        <w:t>lasilix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 : augmenter la </w:t>
      </w:r>
      <w:proofErr w:type="spellStart"/>
      <w:r w:rsidRPr="0086797F">
        <w:rPr>
          <w:rFonts w:asciiTheme="minorHAnsi" w:hAnsiTheme="minorHAnsi"/>
          <w:sz w:val="22"/>
          <w:szCs w:val="22"/>
        </w:rPr>
        <w:t>calciurèse</w:t>
      </w:r>
      <w:proofErr w:type="spellEnd"/>
      <w:r w:rsidRPr="0086797F">
        <w:rPr>
          <w:rFonts w:asciiTheme="minorHAnsi" w:hAnsiTheme="minorHAnsi"/>
          <w:sz w:val="22"/>
          <w:szCs w:val="22"/>
        </w:rPr>
        <w:t xml:space="preserve"> </w:t>
      </w:r>
    </w:p>
    <w:p w:rsidR="0020456E" w:rsidRPr="0086797F" w:rsidRDefault="004C7252" w:rsidP="0086797F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 xml:space="preserve">oligo-anurie : épuration extra rénale </w:t>
      </w:r>
    </w:p>
    <w:p w:rsidR="004C7252" w:rsidRPr="0086797F" w:rsidRDefault="004C7252" w:rsidP="0086797F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C7252" w:rsidRPr="0086797F" w:rsidRDefault="0020456E" w:rsidP="0086797F">
      <w:pPr>
        <w:numPr>
          <w:ilvl w:val="0"/>
          <w:numId w:val="10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86797F">
        <w:rPr>
          <w:rFonts w:asciiTheme="minorHAnsi" w:hAnsiTheme="minorHAnsi"/>
          <w:b/>
          <w:sz w:val="22"/>
          <w:szCs w:val="22"/>
        </w:rPr>
        <w:t>traitement de fond</w:t>
      </w:r>
      <w:r w:rsidR="004C7252" w:rsidRPr="0086797F">
        <w:rPr>
          <w:rFonts w:asciiTheme="minorHAnsi" w:hAnsiTheme="minorHAnsi"/>
          <w:b/>
          <w:sz w:val="22"/>
          <w:szCs w:val="22"/>
        </w:rPr>
        <w:t> :</w:t>
      </w:r>
    </w:p>
    <w:p w:rsidR="004C7252" w:rsidRPr="0086797F" w:rsidRDefault="004C7252" w:rsidP="0086797F">
      <w:pPr>
        <w:numPr>
          <w:ilvl w:val="0"/>
          <w:numId w:val="11"/>
        </w:numPr>
        <w:spacing w:line="276" w:lineRule="auto"/>
        <w:rPr>
          <w:rFonts w:asciiTheme="minorHAnsi" w:hAnsiTheme="minorHAnsi"/>
          <w:color w:val="333399"/>
          <w:sz w:val="22"/>
          <w:szCs w:val="22"/>
        </w:rPr>
      </w:pPr>
      <w:r w:rsidRPr="0086797F">
        <w:rPr>
          <w:rFonts w:asciiTheme="minorHAnsi" w:hAnsiTheme="minorHAnsi"/>
          <w:color w:val="333399"/>
          <w:sz w:val="22"/>
          <w:szCs w:val="22"/>
        </w:rPr>
        <w:t>hyperparathyroïdie primaire :</w:t>
      </w:r>
    </w:p>
    <w:p w:rsidR="004C7252" w:rsidRPr="0086797F" w:rsidRDefault="004C7252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résection chirurgicale formel</w:t>
      </w:r>
      <w:r w:rsidR="00965A4B">
        <w:rPr>
          <w:rFonts w:asciiTheme="minorHAnsi" w:hAnsiTheme="minorHAnsi"/>
          <w:sz w:val="22"/>
          <w:szCs w:val="22"/>
        </w:rPr>
        <w:t xml:space="preserve">le, </w:t>
      </w:r>
      <w:proofErr w:type="gramStart"/>
      <w:r w:rsidR="00965A4B">
        <w:rPr>
          <w:rFonts w:asciiTheme="minorHAnsi" w:hAnsiTheme="minorHAnsi"/>
          <w:sz w:val="22"/>
          <w:szCs w:val="22"/>
        </w:rPr>
        <w:t>retirer</w:t>
      </w:r>
      <w:proofErr w:type="gramEnd"/>
      <w:r w:rsidRPr="0086797F">
        <w:rPr>
          <w:rFonts w:asciiTheme="minorHAnsi" w:hAnsiTheme="minorHAnsi"/>
          <w:sz w:val="22"/>
          <w:szCs w:val="22"/>
        </w:rPr>
        <w:t xml:space="preserve"> sous anesthésie locale si CI à la chirurgie</w:t>
      </w:r>
    </w:p>
    <w:p w:rsidR="004C7252" w:rsidRPr="0086797F" w:rsidRDefault="004C7252" w:rsidP="0086797F">
      <w:pPr>
        <w:numPr>
          <w:ilvl w:val="0"/>
          <w:numId w:val="11"/>
        </w:numPr>
        <w:spacing w:line="276" w:lineRule="auto"/>
        <w:rPr>
          <w:rFonts w:asciiTheme="minorHAnsi" w:hAnsiTheme="minorHAnsi"/>
          <w:color w:val="333399"/>
          <w:sz w:val="22"/>
          <w:szCs w:val="22"/>
        </w:rPr>
      </w:pPr>
      <w:r w:rsidRPr="0086797F">
        <w:rPr>
          <w:rFonts w:asciiTheme="minorHAnsi" w:hAnsiTheme="minorHAnsi"/>
          <w:color w:val="333399"/>
          <w:sz w:val="22"/>
          <w:szCs w:val="22"/>
        </w:rPr>
        <w:t>hyperparathyroïdie secondaire :</w:t>
      </w:r>
    </w:p>
    <w:p w:rsidR="004C7252" w:rsidRPr="0086797F" w:rsidRDefault="004C7252" w:rsidP="0086797F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86797F">
        <w:rPr>
          <w:rFonts w:asciiTheme="minorHAnsi" w:hAnsiTheme="minorHAnsi"/>
          <w:sz w:val="22"/>
          <w:szCs w:val="22"/>
        </w:rPr>
        <w:t>traitement substitutif : calcium, vit D, chélateurs phosphoré</w:t>
      </w:r>
      <w:r w:rsidR="00A370DF">
        <w:rPr>
          <w:rFonts w:asciiTheme="minorHAnsi" w:hAnsiTheme="minorHAnsi"/>
          <w:sz w:val="22"/>
          <w:szCs w:val="22"/>
        </w:rPr>
        <w:t>s</w:t>
      </w:r>
      <w:r w:rsidRPr="0086797F">
        <w:rPr>
          <w:rFonts w:asciiTheme="minorHAnsi" w:hAnsiTheme="minorHAnsi"/>
          <w:sz w:val="22"/>
          <w:szCs w:val="22"/>
        </w:rPr>
        <w:t xml:space="preserve"> </w:t>
      </w:r>
      <w:r w:rsidR="00BB506C" w:rsidRPr="0086797F">
        <w:rPr>
          <w:rFonts w:asciiTheme="minorHAnsi" w:hAnsiTheme="minorHAnsi"/>
          <w:sz w:val="22"/>
          <w:szCs w:val="22"/>
        </w:rPr>
        <w:t>(gel d’albumine)</w:t>
      </w:r>
    </w:p>
    <w:p w:rsidR="00BB506C" w:rsidRPr="0086797F" w:rsidRDefault="00BB506C" w:rsidP="0086797F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sectPr w:rsidR="00BB506C" w:rsidRPr="0086797F" w:rsidSect="00E95714">
      <w:pgSz w:w="11906" w:h="16838"/>
      <w:pgMar w:top="71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17E0"/>
    <w:multiLevelType w:val="hybridMultilevel"/>
    <w:tmpl w:val="7BEA2A88"/>
    <w:lvl w:ilvl="0" w:tplc="8C8425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296641"/>
    <w:multiLevelType w:val="hybridMultilevel"/>
    <w:tmpl w:val="653E88B2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6C592C"/>
    <w:multiLevelType w:val="multilevel"/>
    <w:tmpl w:val="3FD67A9E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666698F"/>
    <w:multiLevelType w:val="hybridMultilevel"/>
    <w:tmpl w:val="A7D639F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E4C8A"/>
    <w:multiLevelType w:val="hybridMultilevel"/>
    <w:tmpl w:val="D35C0F9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86A2AB0"/>
    <w:multiLevelType w:val="hybridMultilevel"/>
    <w:tmpl w:val="B4E8B4E8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8CE1F47"/>
    <w:multiLevelType w:val="hybridMultilevel"/>
    <w:tmpl w:val="43D82B38"/>
    <w:lvl w:ilvl="0" w:tplc="E6AA9B88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C7946A5"/>
    <w:multiLevelType w:val="hybridMultilevel"/>
    <w:tmpl w:val="FAA8AFB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1A10620"/>
    <w:multiLevelType w:val="hybridMultilevel"/>
    <w:tmpl w:val="46D850E6"/>
    <w:lvl w:ilvl="0" w:tplc="3E8E21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8D6D76"/>
    <w:multiLevelType w:val="hybridMultilevel"/>
    <w:tmpl w:val="99C2476E"/>
    <w:lvl w:ilvl="0" w:tplc="52E0AE48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7FE07D69"/>
    <w:multiLevelType w:val="hybridMultilevel"/>
    <w:tmpl w:val="3FD67A9E"/>
    <w:lvl w:ilvl="0" w:tplc="040C000B"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E95714"/>
    <w:rsid w:val="00055BCF"/>
    <w:rsid w:val="0020456E"/>
    <w:rsid w:val="00422208"/>
    <w:rsid w:val="004230A8"/>
    <w:rsid w:val="0047705C"/>
    <w:rsid w:val="004C7252"/>
    <w:rsid w:val="00591E1A"/>
    <w:rsid w:val="006B378D"/>
    <w:rsid w:val="0070003E"/>
    <w:rsid w:val="007D7C1C"/>
    <w:rsid w:val="007E6059"/>
    <w:rsid w:val="0086797F"/>
    <w:rsid w:val="008D1DC6"/>
    <w:rsid w:val="00965A4B"/>
    <w:rsid w:val="00970304"/>
    <w:rsid w:val="00993611"/>
    <w:rsid w:val="00A2447A"/>
    <w:rsid w:val="00A370DF"/>
    <w:rsid w:val="00AC5A21"/>
    <w:rsid w:val="00AD4620"/>
    <w:rsid w:val="00B178B9"/>
    <w:rsid w:val="00BB506C"/>
    <w:rsid w:val="00D237A5"/>
    <w:rsid w:val="00D92421"/>
    <w:rsid w:val="00E95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03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654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HYPERPARATHYROÏDIE</vt:lpstr>
    </vt:vector>
  </TitlesOfParts>
  <Company/>
  <LinksUpToDate>false</LinksUpToDate>
  <CharactersWithSpaces>4243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HYPERPARATHYROÏDIE</dc:title>
  <dc:creator>megh</dc:creator>
  <cp:lastModifiedBy>Lebane</cp:lastModifiedBy>
  <cp:revision>5</cp:revision>
  <dcterms:created xsi:type="dcterms:W3CDTF">2010-04-11T21:28:00Z</dcterms:created>
  <dcterms:modified xsi:type="dcterms:W3CDTF">2010-04-12T11:14:00Z</dcterms:modified>
</cp:coreProperties>
</file>