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235CE" w:rsidRDefault="00C70E0B" w:rsidP="00E235CE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235CE">
        <w:rPr>
          <w:rFonts w:asciiTheme="minorHAnsi" w:hAnsiTheme="minorHAnsi"/>
          <w:b/>
          <w:color w:val="FF0000"/>
          <w:sz w:val="22"/>
          <w:szCs w:val="22"/>
        </w:rPr>
        <w:t>MALADIE DE WILLBRAND</w:t>
      </w:r>
    </w:p>
    <w:p w:rsidR="00E47E9D" w:rsidRPr="00E235CE" w:rsidRDefault="00E47E9D" w:rsidP="00E235C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70E0B" w:rsidRPr="00E235CE" w:rsidRDefault="00C70E0B" w:rsidP="00E235C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 xml:space="preserve">Anomalie quantitative ou qualitative de synthèse du facteur de </w:t>
      </w:r>
      <w:proofErr w:type="spellStart"/>
      <w:r w:rsidRPr="00E235CE">
        <w:rPr>
          <w:rFonts w:asciiTheme="minorHAnsi" w:hAnsiTheme="minorHAnsi"/>
          <w:sz w:val="22"/>
          <w:szCs w:val="22"/>
        </w:rPr>
        <w:t>Willebrand</w:t>
      </w:r>
      <w:proofErr w:type="spellEnd"/>
      <w:r w:rsidR="003E790B">
        <w:rPr>
          <w:rFonts w:asciiTheme="minorHAnsi" w:hAnsiTheme="minorHAnsi"/>
          <w:sz w:val="22"/>
          <w:szCs w:val="22"/>
        </w:rPr>
        <w:t xml:space="preserve"> </w:t>
      </w:r>
      <w:r w:rsidRPr="00E235CE">
        <w:rPr>
          <w:rFonts w:asciiTheme="minorHAnsi" w:hAnsiTheme="minorHAnsi"/>
          <w:sz w:val="22"/>
          <w:szCs w:val="22"/>
        </w:rPr>
        <w:t>: c'est une maladie de l'hémostase primaire.</w:t>
      </w:r>
    </w:p>
    <w:p w:rsidR="00E47E9D" w:rsidRPr="00E235CE" w:rsidRDefault="00E47E9D" w:rsidP="00E235C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47E9D" w:rsidRPr="00E235CE" w:rsidRDefault="003E790B" w:rsidP="00E235C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235CE">
        <w:rPr>
          <w:rFonts w:asciiTheme="minorHAnsi" w:hAnsiTheme="minorHAnsi"/>
          <w:b/>
          <w:color w:val="FF0000"/>
          <w:sz w:val="22"/>
          <w:szCs w:val="22"/>
        </w:rPr>
        <w:t>Intérêt</w:t>
      </w:r>
    </w:p>
    <w:p w:rsidR="00E47E9D" w:rsidRPr="00E235CE" w:rsidRDefault="00E47E9D" w:rsidP="00E235C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 xml:space="preserve">la fréquence de la maladie de </w:t>
      </w:r>
      <w:proofErr w:type="spellStart"/>
      <w:r w:rsidRPr="00E235CE">
        <w:rPr>
          <w:rFonts w:asciiTheme="minorHAnsi" w:hAnsiTheme="minorHAnsi"/>
          <w:sz w:val="22"/>
          <w:szCs w:val="22"/>
        </w:rPr>
        <w:t>Willebrand</w:t>
      </w:r>
      <w:proofErr w:type="spellEnd"/>
      <w:r w:rsidRPr="00E235CE">
        <w:rPr>
          <w:rFonts w:asciiTheme="minorHAnsi" w:hAnsiTheme="minorHAnsi"/>
          <w:sz w:val="22"/>
          <w:szCs w:val="22"/>
        </w:rPr>
        <w:t xml:space="preserve"> est de 1/10 000</w:t>
      </w: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>La transmission est autosomique dominante. Cependant certaines formes rares et sévères sont de transmission autosomique récessive.</w:t>
      </w: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 xml:space="preserve">La synthèse de facteur de </w:t>
      </w:r>
      <w:proofErr w:type="spellStart"/>
      <w:r w:rsidRPr="00E235CE">
        <w:rPr>
          <w:rFonts w:asciiTheme="minorHAnsi" w:hAnsiTheme="minorHAnsi"/>
          <w:sz w:val="22"/>
          <w:szCs w:val="22"/>
        </w:rPr>
        <w:t>Willebrand</w:t>
      </w:r>
      <w:proofErr w:type="spellEnd"/>
      <w:r w:rsidRPr="00E235CE">
        <w:rPr>
          <w:rFonts w:asciiTheme="minorHAnsi" w:hAnsiTheme="minorHAnsi"/>
          <w:sz w:val="22"/>
          <w:szCs w:val="22"/>
        </w:rPr>
        <w:t xml:space="preserve"> se fait par la cellule endothéliale et le mégacaryocyte:</w:t>
      </w: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 xml:space="preserve">in vitro, il est nécessaire à l'agrégation plaquettaire en présence de </w:t>
      </w:r>
      <w:proofErr w:type="spellStart"/>
      <w:r w:rsidRPr="00E235CE">
        <w:rPr>
          <w:rFonts w:asciiTheme="minorHAnsi" w:hAnsiTheme="minorHAnsi"/>
          <w:sz w:val="22"/>
          <w:szCs w:val="22"/>
        </w:rPr>
        <w:t>ristocétine</w:t>
      </w:r>
      <w:proofErr w:type="spellEnd"/>
      <w:r w:rsidRPr="00E235CE">
        <w:rPr>
          <w:rFonts w:asciiTheme="minorHAnsi" w:hAnsiTheme="minorHAnsi"/>
          <w:sz w:val="22"/>
          <w:szCs w:val="22"/>
        </w:rPr>
        <w:t>, propriété permettant la mesure de son activité biologique.</w:t>
      </w: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 xml:space="preserve">in vivo, il intervient sous forme hautement polymérisée dans le processus initial d'adhésion entre les plaquettes et les fibres sous-endothéliales. </w:t>
      </w:r>
    </w:p>
    <w:p w:rsidR="00E47E9D" w:rsidRPr="00E235CE" w:rsidRDefault="00E47E9D" w:rsidP="00E235C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35CE">
        <w:rPr>
          <w:rFonts w:asciiTheme="minorHAnsi" w:hAnsiTheme="minorHAnsi"/>
          <w:sz w:val="22"/>
          <w:szCs w:val="22"/>
        </w:rPr>
        <w:t>Une anomalie quantitative (</w:t>
      </w:r>
      <w:proofErr w:type="spellStart"/>
      <w:r w:rsidRPr="00E235CE">
        <w:rPr>
          <w:rFonts w:asciiTheme="minorHAnsi" w:hAnsiTheme="minorHAnsi"/>
          <w:sz w:val="22"/>
          <w:szCs w:val="22"/>
        </w:rPr>
        <w:t>Willebrand</w:t>
      </w:r>
      <w:proofErr w:type="spellEnd"/>
      <w:r w:rsidRPr="00E235CE">
        <w:rPr>
          <w:rFonts w:asciiTheme="minorHAnsi" w:hAnsiTheme="minorHAnsi"/>
          <w:sz w:val="22"/>
          <w:szCs w:val="22"/>
        </w:rPr>
        <w:t xml:space="preserve"> typique) ou qualitative par défaut de polymérisation (</w:t>
      </w:r>
      <w:proofErr w:type="spellStart"/>
      <w:r w:rsidRPr="00E235CE">
        <w:rPr>
          <w:rFonts w:asciiTheme="minorHAnsi" w:hAnsiTheme="minorHAnsi"/>
          <w:sz w:val="22"/>
          <w:szCs w:val="22"/>
        </w:rPr>
        <w:t>variants</w:t>
      </w:r>
      <w:proofErr w:type="spellEnd"/>
      <w:r w:rsidRPr="00E235CE">
        <w:rPr>
          <w:rFonts w:asciiTheme="minorHAnsi" w:hAnsiTheme="minorHAnsi"/>
          <w:sz w:val="22"/>
          <w:szCs w:val="22"/>
        </w:rPr>
        <w:t xml:space="preserve"> de </w:t>
      </w:r>
      <w:proofErr w:type="spellStart"/>
      <w:r w:rsidRPr="00E235CE">
        <w:rPr>
          <w:rFonts w:asciiTheme="minorHAnsi" w:hAnsiTheme="minorHAnsi"/>
          <w:sz w:val="22"/>
          <w:szCs w:val="22"/>
        </w:rPr>
        <w:t>Willebrand</w:t>
      </w:r>
      <w:proofErr w:type="spellEnd"/>
      <w:r w:rsidRPr="00E235CE">
        <w:rPr>
          <w:rFonts w:asciiTheme="minorHAnsi" w:hAnsiTheme="minorHAnsi"/>
          <w:sz w:val="22"/>
          <w:szCs w:val="22"/>
        </w:rPr>
        <w:t>) affecte l'hémostase primaire avec possibilité de manifestations hémorragiques.</w:t>
      </w:r>
    </w:p>
    <w:p w:rsidR="00E47E9D" w:rsidRPr="00E235CE" w:rsidRDefault="00E47E9D" w:rsidP="00E235CE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E47E9D" w:rsidRPr="00E235CE" w:rsidSect="00E47E9D">
      <w:pgSz w:w="11906" w:h="16838"/>
      <w:pgMar w:top="1417" w:right="110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B05DD"/>
    <w:multiLevelType w:val="hybridMultilevel"/>
    <w:tmpl w:val="EC74A232"/>
    <w:lvl w:ilvl="0" w:tplc="02FA74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E47E9D"/>
    <w:rsid w:val="00055BCF"/>
    <w:rsid w:val="00064C63"/>
    <w:rsid w:val="001A05E7"/>
    <w:rsid w:val="00264978"/>
    <w:rsid w:val="003E790B"/>
    <w:rsid w:val="00452EDD"/>
    <w:rsid w:val="006D0942"/>
    <w:rsid w:val="00AD4620"/>
    <w:rsid w:val="00B178B9"/>
    <w:rsid w:val="00C70E0B"/>
    <w:rsid w:val="00D4632D"/>
    <w:rsid w:val="00E235CE"/>
    <w:rsid w:val="00E33E2C"/>
    <w:rsid w:val="00E47E9D"/>
    <w:rsid w:val="00EE4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4C6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Maladie de Willbrand</vt:lpstr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Maladie de Willbrand</dc:title>
  <dc:creator>megh</dc:creator>
  <cp:lastModifiedBy>Lebane</cp:lastModifiedBy>
  <cp:revision>4</cp:revision>
  <dcterms:created xsi:type="dcterms:W3CDTF">2010-05-13T12:36:00Z</dcterms:created>
  <dcterms:modified xsi:type="dcterms:W3CDTF">2010-05-13T13:51:00Z</dcterms:modified>
</cp:coreProperties>
</file>