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D0" w:rsidRPr="00D62E9D" w:rsidRDefault="00140A51" w:rsidP="00D62E9D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color w:val="FF0000"/>
          <w:sz w:val="22"/>
          <w:szCs w:val="22"/>
        </w:rPr>
        <w:t>MALADIE DE BEHCET</w:t>
      </w:r>
    </w:p>
    <w:p w:rsidR="003B19D0" w:rsidRPr="00D62E9D" w:rsidRDefault="003B19D0" w:rsidP="00D62E9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55BCF" w:rsidRPr="00D62E9D" w:rsidRDefault="00055BCF" w:rsidP="00D62E9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3B19D0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Vascularite systémique rare</w:t>
      </w:r>
      <w:r w:rsidR="003B19D0" w:rsidRPr="00D62E9D">
        <w:rPr>
          <w:rFonts w:asciiTheme="minorHAnsi" w:hAnsiTheme="minorHAnsi"/>
          <w:sz w:val="22"/>
          <w:szCs w:val="22"/>
        </w:rPr>
        <w:t xml:space="preserve">, </w:t>
      </w:r>
      <w:r w:rsidR="000F390D" w:rsidRPr="00D62E9D">
        <w:rPr>
          <w:rFonts w:asciiTheme="minorHAnsi" w:hAnsiTheme="minorHAnsi"/>
          <w:sz w:val="22"/>
          <w:szCs w:val="22"/>
        </w:rPr>
        <w:t xml:space="preserve">évoluant par poussées, </w:t>
      </w:r>
      <w:r w:rsidR="003B19D0" w:rsidRPr="00D62E9D">
        <w:rPr>
          <w:rFonts w:asciiTheme="minorHAnsi" w:hAnsiTheme="minorHAnsi"/>
          <w:sz w:val="22"/>
          <w:szCs w:val="22"/>
        </w:rPr>
        <w:t>caractérisée par une atteinte systémique (Peau, bouche, œil, système nerveux central, système nerveux périphérique, vaisseaux, tractus digestif)</w:t>
      </w:r>
    </w:p>
    <w:p w:rsidR="000F390D" w:rsidRPr="00D62E9D" w:rsidRDefault="000F390D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les manifestations dermatologiques gardent une place prépondérante du fait de leur fréquence et de leur intérêt diagnostique, l’aphtose buccale est presque constante (90 à 100 % des cas), inaugurale dans 25 à 75 %</w:t>
      </w:r>
    </w:p>
    <w:p w:rsidR="003B19D0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fréquente autour du bassin méditerranéen et en extrême orient. </w:t>
      </w:r>
    </w:p>
    <w:p w:rsidR="000F390D" w:rsidRPr="00D62E9D" w:rsidRDefault="000F390D" w:rsidP="00D62E9D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</w:p>
    <w:p w:rsidR="000F390D" w:rsidRPr="00D62E9D" w:rsidRDefault="000F390D" w:rsidP="00D62E9D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bCs/>
          <w:color w:val="FF0000"/>
          <w:sz w:val="22"/>
          <w:szCs w:val="22"/>
        </w:rPr>
        <w:t>C</w:t>
      </w:r>
      <w:r w:rsidR="00450471" w:rsidRPr="00D62E9D">
        <w:rPr>
          <w:rFonts w:asciiTheme="minorHAnsi" w:hAnsiTheme="minorHAnsi"/>
          <w:b/>
          <w:bCs/>
          <w:color w:val="FF0000"/>
          <w:sz w:val="22"/>
          <w:szCs w:val="22"/>
        </w:rPr>
        <w:t>liniques: </w:t>
      </w:r>
    </w:p>
    <w:p w:rsidR="00796C8A" w:rsidRPr="00D62E9D" w:rsidRDefault="00796C8A" w:rsidP="00D62E9D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</w:p>
    <w:p w:rsidR="000F390D" w:rsidRPr="00D62E9D" w:rsidRDefault="000F390D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a</w:t>
      </w:r>
      <w:r w:rsidR="00450471" w:rsidRPr="00D62E9D">
        <w:rPr>
          <w:rFonts w:asciiTheme="minorHAnsi" w:hAnsiTheme="minorHAnsi"/>
          <w:b/>
          <w:sz w:val="22"/>
          <w:szCs w:val="22"/>
        </w:rPr>
        <w:t>phtose</w:t>
      </w:r>
      <w:r w:rsidR="00796C8A" w:rsidRPr="00D62E9D">
        <w:rPr>
          <w:rFonts w:asciiTheme="minorHAnsi" w:hAnsiTheme="minorHAnsi"/>
          <w:b/>
          <w:sz w:val="22"/>
          <w:szCs w:val="22"/>
        </w:rPr>
        <w:t xml:space="preserve"> +++</w:t>
      </w:r>
      <w:r w:rsidR="00796C8A" w:rsidRPr="00D62E9D">
        <w:rPr>
          <w:rFonts w:asciiTheme="minorHAnsi" w:hAnsiTheme="minorHAnsi"/>
          <w:sz w:val="22"/>
          <w:szCs w:val="22"/>
        </w:rPr>
        <w:t xml:space="preserve"> : </w:t>
      </w:r>
      <w:r w:rsidR="00450471" w:rsidRPr="00D62E9D">
        <w:rPr>
          <w:rFonts w:asciiTheme="minorHAnsi" w:hAnsiTheme="minorHAnsi"/>
          <w:sz w:val="22"/>
          <w:szCs w:val="22"/>
        </w:rPr>
        <w:t xml:space="preserve">buccale, génitale, </w:t>
      </w:r>
      <w:proofErr w:type="spellStart"/>
      <w:r w:rsidR="00450471" w:rsidRPr="00D62E9D">
        <w:rPr>
          <w:rFonts w:asciiTheme="minorHAnsi" w:hAnsiTheme="minorHAnsi"/>
          <w:sz w:val="22"/>
          <w:szCs w:val="22"/>
        </w:rPr>
        <w:t>périanale</w:t>
      </w:r>
      <w:proofErr w:type="spellEnd"/>
      <w:r w:rsidR="00450471" w:rsidRPr="00D62E9D">
        <w:rPr>
          <w:rFonts w:asciiTheme="minorHAnsi" w:hAnsiTheme="minorHAnsi"/>
          <w:sz w:val="22"/>
          <w:szCs w:val="22"/>
        </w:rPr>
        <w:t>, récidivante, souvent invalidante</w:t>
      </w:r>
    </w:p>
    <w:p w:rsidR="00796C8A" w:rsidRPr="00D62E9D" w:rsidRDefault="000F390D" w:rsidP="00BE2930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p</w:t>
      </w:r>
      <w:r w:rsidR="00450471" w:rsidRPr="00D62E9D">
        <w:rPr>
          <w:rFonts w:asciiTheme="minorHAnsi" w:hAnsiTheme="minorHAnsi"/>
          <w:b/>
          <w:sz w:val="22"/>
          <w:szCs w:val="22"/>
        </w:rPr>
        <w:t>seudo</w:t>
      </w:r>
      <w:r w:rsidRPr="00D62E9D">
        <w:rPr>
          <w:rFonts w:asciiTheme="minorHAnsi" w:hAnsiTheme="minorHAnsi"/>
          <w:b/>
          <w:sz w:val="22"/>
          <w:szCs w:val="22"/>
        </w:rPr>
        <w:t>-</w:t>
      </w:r>
      <w:r w:rsidR="00450471" w:rsidRPr="00D62E9D">
        <w:rPr>
          <w:rFonts w:asciiTheme="minorHAnsi" w:hAnsiTheme="minorHAnsi"/>
          <w:b/>
          <w:sz w:val="22"/>
          <w:szCs w:val="22"/>
        </w:rPr>
        <w:t>folliculite</w:t>
      </w:r>
      <w:r w:rsidR="00450471" w:rsidRPr="00D62E9D">
        <w:rPr>
          <w:rFonts w:asciiTheme="minorHAnsi" w:hAnsiTheme="minorHAnsi"/>
          <w:sz w:val="22"/>
          <w:szCs w:val="22"/>
        </w:rPr>
        <w:t>: pustule non centrée par un poil (aphte cutané...)</w:t>
      </w:r>
      <w:r w:rsidR="00796C8A" w:rsidRPr="00D62E9D">
        <w:rPr>
          <w:rFonts w:asciiTheme="minorHAnsi" w:hAnsiTheme="minorHAnsi"/>
          <w:sz w:val="22"/>
          <w:szCs w:val="22"/>
        </w:rPr>
        <w:t xml:space="preserve"> Elles siègent principalement sur le tronc, les membres inférieurs, les fesses et les bourses guérissant spontan</w:t>
      </w:r>
      <w:r w:rsidR="00BE2930">
        <w:rPr>
          <w:rFonts w:asciiTheme="minorHAnsi" w:hAnsiTheme="minorHAnsi"/>
          <w:sz w:val="22"/>
          <w:szCs w:val="22"/>
        </w:rPr>
        <w:t>ément sans cicatrice éventuelle</w:t>
      </w:r>
      <w:r w:rsidR="00796C8A" w:rsidRPr="00D62E9D">
        <w:rPr>
          <w:rFonts w:asciiTheme="minorHAnsi" w:hAnsiTheme="minorHAnsi"/>
          <w:sz w:val="22"/>
          <w:szCs w:val="22"/>
        </w:rPr>
        <w:t>ment induite par une corticothérapie</w:t>
      </w:r>
      <w:r w:rsidR="00BE2930">
        <w:rPr>
          <w:rFonts w:asciiTheme="minorHAnsi" w:hAnsiTheme="minorHAnsi"/>
          <w:sz w:val="22"/>
          <w:szCs w:val="22"/>
        </w:rPr>
        <w:t>, les prélèvements bactériolo</w:t>
      </w:r>
      <w:r w:rsidR="00796C8A" w:rsidRPr="00D62E9D">
        <w:rPr>
          <w:rFonts w:asciiTheme="minorHAnsi" w:hAnsiTheme="minorHAnsi"/>
          <w:sz w:val="22"/>
          <w:szCs w:val="22"/>
        </w:rPr>
        <w:t>giques et biopsique profond</w:t>
      </w:r>
      <w:r w:rsidR="00BE2930">
        <w:rPr>
          <w:rFonts w:asciiTheme="minorHAnsi" w:hAnsiTheme="minorHAnsi"/>
          <w:sz w:val="22"/>
          <w:szCs w:val="22"/>
        </w:rPr>
        <w:t xml:space="preserve"> =&gt;</w:t>
      </w:r>
      <w:r w:rsidR="00796C8A" w:rsidRPr="00D62E9D">
        <w:rPr>
          <w:rFonts w:asciiTheme="minorHAnsi" w:hAnsiTheme="minorHAnsi"/>
          <w:sz w:val="22"/>
          <w:szCs w:val="22"/>
        </w:rPr>
        <w:t xml:space="preserve"> pustules sont </w:t>
      </w:r>
      <w:proofErr w:type="spellStart"/>
      <w:proofErr w:type="gramStart"/>
      <w:r w:rsidR="00796C8A" w:rsidRPr="00D62E9D">
        <w:rPr>
          <w:rFonts w:asciiTheme="minorHAnsi" w:hAnsiTheme="minorHAnsi"/>
          <w:sz w:val="22"/>
          <w:szCs w:val="22"/>
        </w:rPr>
        <w:t>amicrobiennes</w:t>
      </w:r>
      <w:proofErr w:type="spellEnd"/>
      <w:proofErr w:type="gramEnd"/>
    </w:p>
    <w:p w:rsidR="00796C8A" w:rsidRPr="00D62E9D" w:rsidRDefault="00796C8A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a</w:t>
      </w:r>
      <w:r w:rsidR="00450471" w:rsidRPr="00D62E9D">
        <w:rPr>
          <w:rFonts w:asciiTheme="minorHAnsi" w:hAnsiTheme="minorHAnsi"/>
          <w:b/>
          <w:sz w:val="22"/>
          <w:szCs w:val="22"/>
        </w:rPr>
        <w:t>utres lésions cutanées</w:t>
      </w:r>
      <w:r w:rsidR="00450471" w:rsidRPr="00D62E9D">
        <w:rPr>
          <w:rFonts w:asciiTheme="minorHAnsi" w:hAnsiTheme="minorHAnsi"/>
          <w:sz w:val="22"/>
          <w:szCs w:val="22"/>
        </w:rPr>
        <w:t>: nodules acnéiformes, vascularite, érythème noueux, pyodermite, </w:t>
      </w:r>
      <w:r w:rsidR="00450471" w:rsidRPr="00D62E9D">
        <w:rPr>
          <w:rFonts w:asciiTheme="minorHAnsi" w:hAnsiTheme="minorHAnsi"/>
          <w:sz w:val="22"/>
          <w:szCs w:val="22"/>
        </w:rPr>
        <w:br/>
        <w:t>papules, vésicules</w:t>
      </w:r>
      <w:r w:rsidRPr="00D62E9D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D62E9D">
        <w:rPr>
          <w:rFonts w:asciiTheme="minorHAnsi" w:hAnsiTheme="minorHAnsi"/>
          <w:sz w:val="22"/>
          <w:szCs w:val="22"/>
        </w:rPr>
        <w:t>pyoderma</w:t>
      </w:r>
      <w:proofErr w:type="spellEnd"/>
      <w:r w:rsidRPr="00D62E9D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62E9D">
        <w:rPr>
          <w:rFonts w:asciiTheme="minorHAnsi" w:hAnsiTheme="minorHAnsi"/>
          <w:sz w:val="22"/>
          <w:szCs w:val="22"/>
        </w:rPr>
        <w:t>gangrenosum</w:t>
      </w:r>
      <w:proofErr w:type="spellEnd"/>
      <w:r w:rsidRPr="00D62E9D">
        <w:rPr>
          <w:rFonts w:asciiTheme="minorHAnsi" w:hAnsiTheme="minorHAnsi"/>
          <w:sz w:val="22"/>
          <w:szCs w:val="22"/>
        </w:rPr>
        <w:t>.</w:t>
      </w:r>
    </w:p>
    <w:p w:rsidR="00796C8A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Lésions oculaires</w:t>
      </w:r>
      <w:r w:rsidR="00796C8A" w:rsidRPr="00D62E9D">
        <w:rPr>
          <w:rFonts w:asciiTheme="minorHAnsi" w:hAnsiTheme="minorHAnsi"/>
          <w:b/>
          <w:sz w:val="22"/>
          <w:szCs w:val="22"/>
        </w:rPr>
        <w:t xml:space="preserve"> +++</w:t>
      </w:r>
      <w:r w:rsidR="00796C8A" w:rsidRPr="00D62E9D">
        <w:rPr>
          <w:rFonts w:asciiTheme="minorHAnsi" w:hAnsiTheme="minorHAnsi"/>
          <w:sz w:val="22"/>
          <w:szCs w:val="22"/>
        </w:rPr>
        <w:t xml:space="preserve"> </w:t>
      </w:r>
      <w:r w:rsidRPr="00D62E9D">
        <w:rPr>
          <w:rFonts w:asciiTheme="minorHAnsi" w:hAnsiTheme="minorHAnsi"/>
          <w:sz w:val="22"/>
          <w:szCs w:val="22"/>
        </w:rPr>
        <w:t xml:space="preserve">: uvéite antérieure à </w:t>
      </w:r>
      <w:proofErr w:type="spellStart"/>
      <w:r w:rsidRPr="00D62E9D">
        <w:rPr>
          <w:rFonts w:asciiTheme="minorHAnsi" w:hAnsiTheme="minorHAnsi"/>
          <w:sz w:val="22"/>
          <w:szCs w:val="22"/>
        </w:rPr>
        <w:t>hypopyon</w:t>
      </w:r>
      <w:proofErr w:type="spellEnd"/>
      <w:r w:rsidRPr="00D62E9D">
        <w:rPr>
          <w:rFonts w:asciiTheme="minorHAnsi" w:hAnsiTheme="minorHAnsi"/>
          <w:sz w:val="22"/>
          <w:szCs w:val="22"/>
        </w:rPr>
        <w:t>, uvéite postérieure, vascularite rétinienne, </w:t>
      </w:r>
      <w:r w:rsidRPr="00D62E9D">
        <w:rPr>
          <w:rFonts w:asciiTheme="minorHAnsi" w:hAnsiTheme="minorHAnsi"/>
          <w:sz w:val="22"/>
          <w:szCs w:val="22"/>
        </w:rPr>
        <w:br/>
        <w:t>œdème papillaire et atrophie optique en cas d'hypertension intracrânienne </w:t>
      </w:r>
      <w:r w:rsidRPr="00D62E9D">
        <w:rPr>
          <w:rFonts w:asciiTheme="minorHAnsi" w:hAnsiTheme="minorHAnsi"/>
          <w:sz w:val="22"/>
          <w:szCs w:val="22"/>
        </w:rPr>
        <w:br/>
        <w:t>(thrombophlébite cérébrale)</w:t>
      </w:r>
    </w:p>
    <w:p w:rsidR="00796C8A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Polyarthrite</w:t>
      </w:r>
      <w:r w:rsidRPr="00D62E9D">
        <w:rPr>
          <w:rFonts w:asciiTheme="minorHAnsi" w:hAnsiTheme="minorHAnsi"/>
          <w:sz w:val="22"/>
          <w:szCs w:val="22"/>
        </w:rPr>
        <w:t xml:space="preserve"> généralement non érosive, </w:t>
      </w:r>
      <w:proofErr w:type="spellStart"/>
      <w:r w:rsidRPr="00D62E9D">
        <w:rPr>
          <w:rFonts w:asciiTheme="minorHAnsi" w:hAnsiTheme="minorHAnsi"/>
          <w:sz w:val="22"/>
          <w:szCs w:val="22"/>
        </w:rPr>
        <w:t>spondylarthropathie</w:t>
      </w:r>
      <w:proofErr w:type="spellEnd"/>
    </w:p>
    <w:p w:rsidR="00796C8A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Thromboses veineuses périphériques</w:t>
      </w:r>
      <w:r w:rsidRPr="00D62E9D">
        <w:rPr>
          <w:rFonts w:asciiTheme="minorHAnsi" w:hAnsiTheme="minorHAnsi"/>
          <w:sz w:val="22"/>
          <w:szCs w:val="22"/>
        </w:rPr>
        <w:t>, syndromes caves par obstruction cave, tableau </w:t>
      </w:r>
      <w:r w:rsidRPr="00D62E9D">
        <w:rPr>
          <w:rFonts w:asciiTheme="minorHAnsi" w:hAnsiTheme="minorHAnsi"/>
          <w:sz w:val="22"/>
          <w:szCs w:val="22"/>
        </w:rPr>
        <w:br/>
        <w:t xml:space="preserve">d'hypertension intracrânienne par thrombophlébite cérébrale, </w:t>
      </w:r>
      <w:proofErr w:type="spellStart"/>
      <w:r w:rsidRPr="00D62E9D">
        <w:rPr>
          <w:rFonts w:asciiTheme="minorHAnsi" w:hAnsiTheme="minorHAnsi"/>
          <w:sz w:val="22"/>
          <w:szCs w:val="22"/>
        </w:rPr>
        <w:t>Budd</w:t>
      </w:r>
      <w:proofErr w:type="spellEnd"/>
      <w:r w:rsidRPr="00D62E9D">
        <w:rPr>
          <w:rFonts w:asciiTheme="minorHAnsi" w:hAnsiTheme="minorHAnsi"/>
          <w:sz w:val="22"/>
          <w:szCs w:val="22"/>
        </w:rPr>
        <w:t>-Chiari</w:t>
      </w:r>
    </w:p>
    <w:p w:rsidR="00796C8A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Atteinte neurologique centrale</w:t>
      </w:r>
      <w:r w:rsidRPr="00D62E9D">
        <w:rPr>
          <w:rFonts w:asciiTheme="minorHAnsi" w:hAnsiTheme="minorHAnsi"/>
          <w:sz w:val="22"/>
          <w:szCs w:val="22"/>
        </w:rPr>
        <w:t xml:space="preserve"> (syndromes déficitaires, pyramidaux, cérébelleux, </w:t>
      </w:r>
      <w:r w:rsidRPr="00D62E9D">
        <w:rPr>
          <w:rFonts w:asciiTheme="minorHAnsi" w:hAnsiTheme="minorHAnsi"/>
          <w:sz w:val="22"/>
          <w:szCs w:val="22"/>
        </w:rPr>
        <w:br/>
        <w:t>convulsions, troubles de conscience, méningite) ou plus rarement périphérique (paralysie </w:t>
      </w:r>
      <w:r w:rsidRPr="00D62E9D">
        <w:rPr>
          <w:rFonts w:asciiTheme="minorHAnsi" w:hAnsiTheme="minorHAnsi"/>
          <w:sz w:val="22"/>
          <w:szCs w:val="22"/>
        </w:rPr>
        <w:br/>
        <w:t>des nerfs crâniens, neuropathies périphériques, polyradiculonévrite aiguë), surdités </w:t>
      </w:r>
      <w:r w:rsidRPr="00D62E9D">
        <w:rPr>
          <w:rFonts w:asciiTheme="minorHAnsi" w:hAnsiTheme="minorHAnsi"/>
          <w:sz w:val="22"/>
          <w:szCs w:val="22"/>
        </w:rPr>
        <w:br/>
        <w:t>spécifiques, atteintes vestibulaires</w:t>
      </w:r>
    </w:p>
    <w:p w:rsidR="00796C8A" w:rsidRPr="00D62E9D" w:rsidRDefault="00796C8A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a</w:t>
      </w:r>
      <w:r w:rsidR="00450471" w:rsidRPr="00D62E9D">
        <w:rPr>
          <w:rFonts w:asciiTheme="minorHAnsi" w:hAnsiTheme="minorHAnsi"/>
          <w:b/>
          <w:sz w:val="22"/>
          <w:szCs w:val="22"/>
        </w:rPr>
        <w:t>tteinte digestive</w:t>
      </w:r>
      <w:r w:rsidR="00450471" w:rsidRPr="00D62E9D">
        <w:rPr>
          <w:rFonts w:asciiTheme="minorHAnsi" w:hAnsiTheme="minorHAnsi"/>
          <w:sz w:val="22"/>
          <w:szCs w:val="22"/>
        </w:rPr>
        <w:t xml:space="preserve"> ("pseudo-Crohn")</w:t>
      </w:r>
    </w:p>
    <w:p w:rsidR="00BE2930" w:rsidRPr="00D62E9D" w:rsidRDefault="00796C8A" w:rsidP="00BE2930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m</w:t>
      </w:r>
      <w:r w:rsidR="00450471" w:rsidRPr="00D62E9D">
        <w:rPr>
          <w:rFonts w:asciiTheme="minorHAnsi" w:hAnsiTheme="minorHAnsi"/>
          <w:sz w:val="22"/>
          <w:szCs w:val="22"/>
        </w:rPr>
        <w:t xml:space="preserve">yosites, </w:t>
      </w:r>
      <w:proofErr w:type="spellStart"/>
      <w:r w:rsidR="00D92C6B" w:rsidRPr="00D62E9D">
        <w:rPr>
          <w:rFonts w:asciiTheme="minorHAnsi" w:hAnsiTheme="minorHAnsi"/>
          <w:sz w:val="22"/>
          <w:szCs w:val="22"/>
        </w:rPr>
        <w:t>epididymite</w:t>
      </w:r>
      <w:proofErr w:type="spellEnd"/>
      <w:r w:rsidR="00450471" w:rsidRPr="00D62E9D">
        <w:rPr>
          <w:rFonts w:asciiTheme="minorHAnsi" w:hAnsiTheme="minorHAnsi"/>
          <w:sz w:val="22"/>
          <w:szCs w:val="22"/>
        </w:rPr>
        <w:t>, Glomérulonéphrites rares</w:t>
      </w:r>
      <w:r w:rsidR="00BE2930">
        <w:rPr>
          <w:rFonts w:asciiTheme="minorHAnsi" w:hAnsiTheme="minorHAnsi"/>
          <w:sz w:val="22"/>
          <w:szCs w:val="22"/>
        </w:rPr>
        <w:t xml:space="preserve">, </w:t>
      </w:r>
      <w:r w:rsidR="00BE2930" w:rsidRPr="00BE2930">
        <w:rPr>
          <w:rFonts w:asciiTheme="minorHAnsi" w:hAnsiTheme="minorHAnsi"/>
          <w:sz w:val="22"/>
          <w:szCs w:val="22"/>
        </w:rPr>
        <w:t xml:space="preserve"> </w:t>
      </w:r>
      <w:r w:rsidR="00BE2930">
        <w:rPr>
          <w:rFonts w:asciiTheme="minorHAnsi" w:hAnsiTheme="minorHAnsi"/>
          <w:sz w:val="22"/>
          <w:szCs w:val="22"/>
        </w:rPr>
        <w:t>a</w:t>
      </w:r>
      <w:r w:rsidR="00BE2930" w:rsidRPr="00D62E9D">
        <w:rPr>
          <w:rFonts w:asciiTheme="minorHAnsi" w:hAnsiTheme="minorHAnsi"/>
          <w:sz w:val="22"/>
          <w:szCs w:val="22"/>
        </w:rPr>
        <w:t>rtérite</w:t>
      </w:r>
      <w:r w:rsidR="00BE2930">
        <w:rPr>
          <w:rFonts w:asciiTheme="minorHAnsi" w:hAnsiTheme="minorHAnsi"/>
          <w:sz w:val="22"/>
          <w:szCs w:val="22"/>
        </w:rPr>
        <w:t>,</w:t>
      </w:r>
      <w:r w:rsidR="00BE2930" w:rsidRPr="00D62E9D">
        <w:rPr>
          <w:rFonts w:asciiTheme="minorHAnsi" w:hAnsiTheme="minorHAnsi"/>
          <w:sz w:val="22"/>
          <w:szCs w:val="22"/>
        </w:rPr>
        <w:t xml:space="preserve"> thromboses, anévrismes</w:t>
      </w:r>
    </w:p>
    <w:p w:rsidR="00796C8A" w:rsidRPr="00D62E9D" w:rsidRDefault="00796C8A" w:rsidP="00D62E9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96C8A" w:rsidRPr="00D62E9D" w:rsidRDefault="00796C8A" w:rsidP="00D62E9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color w:val="FF0000"/>
          <w:sz w:val="22"/>
          <w:szCs w:val="22"/>
        </w:rPr>
        <w:t>Complications :</w:t>
      </w:r>
    </w:p>
    <w:p w:rsidR="00796C8A" w:rsidRPr="00D62E9D" w:rsidRDefault="00796C8A" w:rsidP="00D62E9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96C8A" w:rsidRPr="00D62E9D" w:rsidRDefault="00796C8A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Neurologiques avec lourdes séquelles fonctionnelles </w:t>
      </w:r>
    </w:p>
    <w:p w:rsidR="00796C8A" w:rsidRPr="00D62E9D" w:rsidRDefault="00796C8A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Anévrismes artériels inflammatoires </w:t>
      </w:r>
    </w:p>
    <w:p w:rsidR="00796C8A" w:rsidRPr="00D62E9D" w:rsidRDefault="00796C8A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Amylose</w:t>
      </w:r>
    </w:p>
    <w:p w:rsidR="00796C8A" w:rsidRPr="00D62E9D" w:rsidRDefault="00796C8A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Surdité</w:t>
      </w:r>
      <w:r w:rsidR="00140A51" w:rsidRPr="00D62E9D">
        <w:rPr>
          <w:rFonts w:asciiTheme="minorHAnsi" w:hAnsiTheme="minorHAnsi"/>
          <w:sz w:val="22"/>
          <w:szCs w:val="22"/>
        </w:rPr>
        <w:t>, c</w:t>
      </w:r>
      <w:r w:rsidRPr="00D62E9D">
        <w:rPr>
          <w:rFonts w:asciiTheme="minorHAnsi" w:hAnsiTheme="minorHAnsi"/>
          <w:sz w:val="22"/>
          <w:szCs w:val="22"/>
        </w:rPr>
        <w:t xml:space="preserve">écité </w:t>
      </w:r>
    </w:p>
    <w:p w:rsidR="00796C8A" w:rsidRPr="00D62E9D" w:rsidRDefault="00796C8A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Thromboses, embolies</w:t>
      </w:r>
    </w:p>
    <w:p w:rsidR="00796C8A" w:rsidRPr="00D62E9D" w:rsidRDefault="00450471" w:rsidP="00D62E9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br/>
      </w:r>
      <w:r w:rsidR="00796C8A" w:rsidRPr="00D62E9D">
        <w:rPr>
          <w:rFonts w:asciiTheme="minorHAnsi" w:hAnsiTheme="minorHAnsi"/>
          <w:b/>
          <w:color w:val="FF0000"/>
          <w:sz w:val="22"/>
          <w:szCs w:val="22"/>
        </w:rPr>
        <w:t>Paraclinique :</w:t>
      </w:r>
      <w:r w:rsidRPr="00D62E9D">
        <w:rPr>
          <w:rFonts w:asciiTheme="minorHAnsi" w:hAnsiTheme="minorHAnsi"/>
          <w:b/>
          <w:color w:val="FF0000"/>
          <w:sz w:val="22"/>
          <w:szCs w:val="22"/>
        </w:rPr>
        <w:t> </w:t>
      </w:r>
    </w:p>
    <w:p w:rsidR="004B16C4" w:rsidRPr="00D62E9D" w:rsidRDefault="004B16C4" w:rsidP="00D62E9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B16C4" w:rsidRPr="00D62E9D" w:rsidRDefault="00796C8A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syndrome inflammatoire avec </w:t>
      </w:r>
      <w:r w:rsidR="00450471" w:rsidRPr="00D62E9D">
        <w:rPr>
          <w:rFonts w:asciiTheme="minorHAnsi" w:hAnsiTheme="minorHAnsi"/>
          <w:sz w:val="22"/>
          <w:szCs w:val="22"/>
        </w:rPr>
        <w:t>hyperleucocytos</w:t>
      </w:r>
      <w:r w:rsidRPr="00D62E9D">
        <w:rPr>
          <w:rFonts w:asciiTheme="minorHAnsi" w:hAnsiTheme="minorHAnsi"/>
          <w:sz w:val="22"/>
          <w:szCs w:val="22"/>
        </w:rPr>
        <w:t>e à polynucléaires neutrophiles lors des poussée</w:t>
      </w:r>
      <w:r w:rsidR="004B16C4" w:rsidRPr="00D62E9D">
        <w:rPr>
          <w:rFonts w:asciiTheme="minorHAnsi" w:hAnsiTheme="minorHAnsi"/>
          <w:sz w:val="22"/>
          <w:szCs w:val="22"/>
        </w:rPr>
        <w:t>s</w:t>
      </w:r>
    </w:p>
    <w:p w:rsidR="004B16C4" w:rsidRPr="00D62E9D" w:rsidRDefault="00BE2930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iCs/>
          <w:sz w:val="22"/>
          <w:szCs w:val="22"/>
        </w:rPr>
        <w:t xml:space="preserve">Test </w:t>
      </w:r>
      <w:proofErr w:type="spellStart"/>
      <w:r w:rsidRPr="00D62E9D">
        <w:rPr>
          <w:rFonts w:asciiTheme="minorHAnsi" w:hAnsiTheme="minorHAnsi"/>
          <w:iCs/>
          <w:sz w:val="22"/>
          <w:szCs w:val="22"/>
        </w:rPr>
        <w:t>pathergique</w:t>
      </w:r>
      <w:proofErr w:type="spellEnd"/>
      <w:r>
        <w:rPr>
          <w:rFonts w:asciiTheme="minorHAnsi" w:hAnsiTheme="minorHAnsi"/>
          <w:iCs/>
          <w:sz w:val="22"/>
          <w:szCs w:val="22"/>
        </w:rPr>
        <w:t xml:space="preserve"> : </w:t>
      </w:r>
      <w:r w:rsidR="00450471" w:rsidRPr="00D62E9D">
        <w:rPr>
          <w:rFonts w:asciiTheme="minorHAnsi" w:hAnsiTheme="minorHAnsi"/>
          <w:sz w:val="22"/>
          <w:szCs w:val="22"/>
        </w:rPr>
        <w:t>hyperse</w:t>
      </w:r>
      <w:r w:rsidR="004B16C4" w:rsidRPr="00D62E9D">
        <w:rPr>
          <w:rFonts w:asciiTheme="minorHAnsi" w:hAnsiTheme="minorHAnsi"/>
          <w:sz w:val="22"/>
          <w:szCs w:val="22"/>
        </w:rPr>
        <w:t>nsibilité aux points de piqûres, positivité est variable</w:t>
      </w:r>
    </w:p>
    <w:p w:rsidR="004B16C4" w:rsidRPr="00D62E9D" w:rsidRDefault="004B16C4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l</w:t>
      </w:r>
      <w:r w:rsidR="00450471" w:rsidRPr="00D62E9D">
        <w:rPr>
          <w:rFonts w:asciiTheme="minorHAnsi" w:hAnsiTheme="minorHAnsi"/>
          <w:sz w:val="22"/>
          <w:szCs w:val="22"/>
        </w:rPr>
        <w:t>a détermination d'un antigène HLA B5</w:t>
      </w:r>
      <w:r w:rsidRPr="00D62E9D">
        <w:rPr>
          <w:rFonts w:asciiTheme="minorHAnsi" w:hAnsiTheme="minorHAnsi"/>
          <w:sz w:val="22"/>
          <w:szCs w:val="22"/>
        </w:rPr>
        <w:t xml:space="preserve"> n'a aucun intérêt diagnostique</w:t>
      </w:r>
    </w:p>
    <w:p w:rsidR="004B16C4" w:rsidRPr="00D62E9D" w:rsidRDefault="004B16C4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l</w:t>
      </w:r>
      <w:r w:rsidR="00450471" w:rsidRPr="00D62E9D">
        <w:rPr>
          <w:rFonts w:asciiTheme="minorHAnsi" w:hAnsiTheme="minorHAnsi"/>
          <w:sz w:val="22"/>
          <w:szCs w:val="22"/>
        </w:rPr>
        <w:t>es marqueurs d'auto-immunité sont généralement négatifs.</w:t>
      </w:r>
    </w:p>
    <w:p w:rsidR="004B16C4" w:rsidRPr="00D62E9D" w:rsidRDefault="004B16C4" w:rsidP="00BE2930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IRM: intérêt </w:t>
      </w:r>
      <w:r w:rsidR="00450471" w:rsidRPr="00D62E9D">
        <w:rPr>
          <w:rFonts w:asciiTheme="minorHAnsi" w:hAnsiTheme="minorHAnsi"/>
          <w:sz w:val="22"/>
          <w:szCs w:val="22"/>
        </w:rPr>
        <w:t xml:space="preserve">pour les formes neurologiques centrales et les thrombophlébites cérébrales </w:t>
      </w:r>
    </w:p>
    <w:p w:rsidR="00450471" w:rsidRPr="00D62E9D" w:rsidRDefault="004B16C4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Histologiquement : </w:t>
      </w:r>
      <w:r w:rsidR="00450471" w:rsidRPr="00D62E9D">
        <w:rPr>
          <w:rFonts w:asciiTheme="minorHAnsi" w:hAnsiTheme="minorHAnsi"/>
          <w:sz w:val="22"/>
          <w:szCs w:val="22"/>
        </w:rPr>
        <w:t xml:space="preserve">lésions ont souvent un tropisme vasculaire avec un infiltrat composé de polynucléaires </w:t>
      </w:r>
      <w:r w:rsidRPr="00D62E9D">
        <w:rPr>
          <w:rFonts w:asciiTheme="minorHAnsi" w:hAnsiTheme="minorHAnsi"/>
          <w:sz w:val="22"/>
          <w:szCs w:val="22"/>
        </w:rPr>
        <w:t>neutrophiles ou de lymphocytes.</w:t>
      </w:r>
    </w:p>
    <w:p w:rsidR="004B16C4" w:rsidRPr="00D62E9D" w:rsidRDefault="004B16C4" w:rsidP="00D62E9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50471" w:rsidRPr="00D62E9D" w:rsidRDefault="00450471" w:rsidP="00D62E9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color w:val="FF0000"/>
          <w:sz w:val="22"/>
          <w:szCs w:val="22"/>
        </w:rPr>
        <w:lastRenderedPageBreak/>
        <w:t>D</w:t>
      </w:r>
      <w:r w:rsidR="004B16C4" w:rsidRPr="00D62E9D">
        <w:rPr>
          <w:rFonts w:asciiTheme="minorHAnsi" w:hAnsiTheme="minorHAnsi"/>
          <w:b/>
          <w:color w:val="FF0000"/>
          <w:sz w:val="22"/>
          <w:szCs w:val="22"/>
        </w:rPr>
        <w:t>iagnosti</w:t>
      </w:r>
      <w:r w:rsidRPr="00D62E9D">
        <w:rPr>
          <w:rFonts w:asciiTheme="minorHAnsi" w:hAnsiTheme="minorHAnsi"/>
          <w:b/>
          <w:color w:val="FF0000"/>
          <w:sz w:val="22"/>
          <w:szCs w:val="22"/>
        </w:rPr>
        <w:t>c :</w:t>
      </w:r>
    </w:p>
    <w:p w:rsidR="00450471" w:rsidRPr="00D62E9D" w:rsidRDefault="00450471" w:rsidP="00D62E9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B16C4" w:rsidRPr="00D62E9D" w:rsidRDefault="00450471" w:rsidP="00D62E9D">
      <w:pPr>
        <w:spacing w:line="276" w:lineRule="auto"/>
        <w:rPr>
          <w:rFonts w:asciiTheme="minorHAnsi" w:hAnsiTheme="minorHAnsi"/>
          <w:b/>
          <w:bCs/>
          <w:iCs/>
          <w:sz w:val="22"/>
          <w:szCs w:val="22"/>
        </w:rPr>
      </w:pPr>
      <w:proofErr w:type="spellStart"/>
      <w:proofErr w:type="gramStart"/>
      <w:r w:rsidRPr="00D62E9D">
        <w:rPr>
          <w:rFonts w:asciiTheme="minorHAnsi" w:hAnsiTheme="minorHAnsi"/>
          <w:b/>
          <w:bCs/>
          <w:iCs/>
          <w:sz w:val="22"/>
          <w:szCs w:val="22"/>
        </w:rPr>
        <w:t>critere</w:t>
      </w:r>
      <w:proofErr w:type="spellEnd"/>
      <w:proofErr w:type="gramEnd"/>
      <w:r w:rsidRPr="00D62E9D">
        <w:rPr>
          <w:rFonts w:asciiTheme="minorHAnsi" w:hAnsiTheme="minorHAnsi"/>
          <w:b/>
          <w:bCs/>
          <w:iCs/>
          <w:sz w:val="22"/>
          <w:szCs w:val="22"/>
        </w:rPr>
        <w:t xml:space="preserve"> obligatoire:</w:t>
      </w:r>
    </w:p>
    <w:p w:rsidR="004B16C4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iCs/>
          <w:sz w:val="22"/>
          <w:szCs w:val="22"/>
        </w:rPr>
        <w:t xml:space="preserve">Ulcération buccale récurrente </w:t>
      </w:r>
      <w:r w:rsidR="004B16C4" w:rsidRPr="00D62E9D">
        <w:rPr>
          <w:rFonts w:asciiTheme="minorHAnsi" w:hAnsiTheme="minorHAnsi"/>
          <w:iCs/>
          <w:sz w:val="22"/>
          <w:szCs w:val="22"/>
        </w:rPr>
        <w:t>(</w:t>
      </w:r>
      <w:r w:rsidR="004B16C4" w:rsidRPr="00D62E9D">
        <w:rPr>
          <w:rFonts w:asciiTheme="minorHAnsi" w:hAnsiTheme="minorHAnsi"/>
          <w:sz w:val="22"/>
          <w:szCs w:val="22"/>
        </w:rPr>
        <w:t>aphtose ou</w:t>
      </w:r>
      <w:r w:rsidRPr="00D62E9D">
        <w:rPr>
          <w:rFonts w:asciiTheme="minorHAnsi" w:hAnsiTheme="minorHAnsi"/>
          <w:sz w:val="22"/>
          <w:szCs w:val="22"/>
        </w:rPr>
        <w:t xml:space="preserve"> ulcération herpétiforme</w:t>
      </w:r>
      <w:r w:rsidR="004B16C4" w:rsidRPr="00D62E9D">
        <w:rPr>
          <w:rFonts w:asciiTheme="minorHAnsi" w:hAnsiTheme="minorHAnsi"/>
          <w:sz w:val="22"/>
          <w:szCs w:val="22"/>
        </w:rPr>
        <w:t>) au moins 3 fois en 12 mois</w:t>
      </w:r>
    </w:p>
    <w:p w:rsidR="00450471" w:rsidRPr="00D62E9D" w:rsidRDefault="00450471" w:rsidP="00D62E9D">
      <w:p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bCs/>
          <w:iCs/>
          <w:sz w:val="22"/>
          <w:szCs w:val="22"/>
        </w:rPr>
        <w:t>+ 2 des 4 critères suivants</w:t>
      </w:r>
      <w:r w:rsidRPr="00D62E9D">
        <w:rPr>
          <w:rFonts w:asciiTheme="minorHAnsi" w:hAnsiTheme="minorHAnsi"/>
          <w:iCs/>
          <w:sz w:val="22"/>
          <w:szCs w:val="22"/>
        </w:rPr>
        <w:t xml:space="preserve"> </w:t>
      </w:r>
    </w:p>
    <w:p w:rsidR="004B16C4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iCs/>
          <w:sz w:val="22"/>
          <w:szCs w:val="22"/>
        </w:rPr>
      </w:pPr>
      <w:r w:rsidRPr="00BE2930">
        <w:rPr>
          <w:rFonts w:asciiTheme="minorHAnsi" w:hAnsiTheme="minorHAnsi"/>
          <w:iCs/>
          <w:sz w:val="22"/>
          <w:szCs w:val="22"/>
          <w:highlight w:val="yellow"/>
        </w:rPr>
        <w:t>Lésions cutanées</w:t>
      </w:r>
      <w:r w:rsidRPr="00D62E9D">
        <w:rPr>
          <w:rFonts w:asciiTheme="minorHAnsi" w:hAnsiTheme="minorHAnsi"/>
          <w:iCs/>
          <w:sz w:val="22"/>
          <w:szCs w:val="22"/>
        </w:rPr>
        <w:t xml:space="preserve"> : </w:t>
      </w:r>
      <w:r w:rsidR="004B16C4" w:rsidRPr="00D62E9D">
        <w:rPr>
          <w:rFonts w:asciiTheme="minorHAnsi" w:hAnsiTheme="minorHAnsi"/>
          <w:iCs/>
          <w:sz w:val="22"/>
          <w:szCs w:val="22"/>
        </w:rPr>
        <w:t>érythème noueux, pseudo-folliculites,</w:t>
      </w:r>
      <w:r w:rsidR="00BE2930">
        <w:rPr>
          <w:rFonts w:asciiTheme="minorHAnsi" w:hAnsiTheme="minorHAnsi"/>
          <w:iCs/>
          <w:sz w:val="22"/>
          <w:szCs w:val="22"/>
        </w:rPr>
        <w:t xml:space="preserve"> </w:t>
      </w:r>
      <w:r w:rsidRPr="00D62E9D">
        <w:rPr>
          <w:rFonts w:asciiTheme="minorHAnsi" w:hAnsiTheme="minorHAnsi"/>
          <w:iCs/>
          <w:sz w:val="22"/>
          <w:szCs w:val="22"/>
        </w:rPr>
        <w:t>lésions papulo</w:t>
      </w:r>
      <w:r w:rsidR="00BE2930">
        <w:rPr>
          <w:rFonts w:asciiTheme="minorHAnsi" w:hAnsiTheme="minorHAnsi"/>
          <w:iCs/>
          <w:sz w:val="22"/>
          <w:szCs w:val="22"/>
        </w:rPr>
        <w:t>-</w:t>
      </w:r>
      <w:r w:rsidRPr="00D62E9D">
        <w:rPr>
          <w:rFonts w:asciiTheme="minorHAnsi" w:hAnsiTheme="minorHAnsi"/>
          <w:iCs/>
          <w:sz w:val="22"/>
          <w:szCs w:val="22"/>
        </w:rPr>
        <w:t>pustuleuses ou nodules acnéiformes</w:t>
      </w:r>
    </w:p>
    <w:p w:rsidR="004B16C4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E2930">
        <w:rPr>
          <w:rFonts w:asciiTheme="minorHAnsi" w:hAnsiTheme="minorHAnsi"/>
          <w:iCs/>
          <w:sz w:val="22"/>
          <w:szCs w:val="22"/>
          <w:highlight w:val="yellow"/>
        </w:rPr>
        <w:t>Ulcération génitale</w:t>
      </w:r>
      <w:r w:rsidRPr="00D62E9D">
        <w:rPr>
          <w:rFonts w:asciiTheme="minorHAnsi" w:hAnsiTheme="minorHAnsi"/>
          <w:iCs/>
          <w:sz w:val="22"/>
          <w:szCs w:val="22"/>
        </w:rPr>
        <w:t xml:space="preserve"> récurrente : aphtose ou cicatrice</w:t>
      </w:r>
      <w:r w:rsidR="004B16C4" w:rsidRPr="00D62E9D">
        <w:rPr>
          <w:rFonts w:asciiTheme="minorHAnsi" w:hAnsiTheme="minorHAnsi"/>
          <w:iCs/>
          <w:sz w:val="22"/>
          <w:szCs w:val="22"/>
        </w:rPr>
        <w:t>s</w:t>
      </w:r>
    </w:p>
    <w:p w:rsidR="004B16C4" w:rsidRPr="00D62E9D" w:rsidRDefault="00450471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E2930">
        <w:rPr>
          <w:rFonts w:asciiTheme="minorHAnsi" w:hAnsiTheme="minorHAnsi"/>
          <w:iCs/>
          <w:sz w:val="22"/>
          <w:szCs w:val="22"/>
          <w:highlight w:val="yellow"/>
        </w:rPr>
        <w:t>Lésions oculaires</w:t>
      </w:r>
      <w:r w:rsidRPr="00D62E9D">
        <w:rPr>
          <w:rFonts w:asciiTheme="minorHAnsi" w:hAnsiTheme="minorHAnsi"/>
          <w:iCs/>
          <w:sz w:val="22"/>
          <w:szCs w:val="22"/>
        </w:rPr>
        <w:t xml:space="preserve"> : uvéite antérieure, uvéite postérieure ou hyalite à l’examen à la lampe à fente ou vascularite rétinienne.</w:t>
      </w:r>
    </w:p>
    <w:p w:rsidR="00450471" w:rsidRPr="00D62E9D" w:rsidRDefault="00BE2930" w:rsidP="00D62E9D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E2930">
        <w:rPr>
          <w:rFonts w:asciiTheme="minorHAnsi" w:hAnsiTheme="minorHAnsi"/>
          <w:iCs/>
          <w:sz w:val="22"/>
          <w:szCs w:val="22"/>
          <w:highlight w:val="yellow"/>
        </w:rPr>
        <w:t xml:space="preserve">Test </w:t>
      </w:r>
      <w:proofErr w:type="spellStart"/>
      <w:r w:rsidRPr="00BE2930">
        <w:rPr>
          <w:rFonts w:asciiTheme="minorHAnsi" w:hAnsiTheme="minorHAnsi"/>
          <w:iCs/>
          <w:sz w:val="22"/>
          <w:szCs w:val="22"/>
          <w:highlight w:val="yellow"/>
        </w:rPr>
        <w:t>pathergique</w:t>
      </w:r>
      <w:proofErr w:type="spellEnd"/>
      <w:r>
        <w:rPr>
          <w:rFonts w:asciiTheme="minorHAnsi" w:hAnsiTheme="minorHAnsi"/>
          <w:iCs/>
          <w:sz w:val="22"/>
          <w:szCs w:val="22"/>
        </w:rPr>
        <w:t xml:space="preserve"> : </w:t>
      </w:r>
      <w:r w:rsidR="00450471" w:rsidRPr="00D62E9D">
        <w:rPr>
          <w:rFonts w:asciiTheme="minorHAnsi" w:hAnsiTheme="minorHAnsi"/>
          <w:iCs/>
          <w:sz w:val="22"/>
          <w:szCs w:val="22"/>
        </w:rPr>
        <w:t>présence d'une pustule ou d'une papule après 24 à 48 h, au point de ponction d'une aiguille sous-cutanée à la face antérieur de l'avant-bras</w:t>
      </w:r>
    </w:p>
    <w:p w:rsidR="00450471" w:rsidRPr="00D62E9D" w:rsidRDefault="00450471" w:rsidP="00D62E9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B16C4" w:rsidRPr="00D62E9D" w:rsidRDefault="004B16C4" w:rsidP="00D62E9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03768F" w:rsidRPr="00D62E9D" w:rsidRDefault="0003768F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pour </w:t>
      </w:r>
      <w:r w:rsidR="004B16C4" w:rsidRPr="00D62E9D">
        <w:rPr>
          <w:rFonts w:asciiTheme="minorHAnsi" w:hAnsiTheme="minorHAnsi"/>
          <w:sz w:val="22"/>
          <w:szCs w:val="22"/>
        </w:rPr>
        <w:t xml:space="preserve">toutes les formes cliniques </w:t>
      </w:r>
      <w:r w:rsidR="004B16C4" w:rsidRPr="00BE2930">
        <w:rPr>
          <w:rFonts w:asciiTheme="minorHAnsi" w:hAnsiTheme="minorHAnsi"/>
          <w:sz w:val="22"/>
          <w:szCs w:val="22"/>
          <w:highlight w:val="yellow"/>
        </w:rPr>
        <w:t>Colchicine: 1 à 2 mg/j</w:t>
      </w:r>
    </w:p>
    <w:p w:rsidR="0003768F" w:rsidRPr="00D62E9D" w:rsidRDefault="0003768F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Aspirine (100 à 250 mg/j) </w:t>
      </w:r>
      <w:r w:rsidR="004B16C4" w:rsidRPr="00D62E9D">
        <w:rPr>
          <w:rFonts w:asciiTheme="minorHAnsi" w:hAnsiTheme="minorHAnsi"/>
          <w:sz w:val="22"/>
          <w:szCs w:val="22"/>
        </w:rPr>
        <w:t>pour les formes vasculaires et neurologiques</w:t>
      </w:r>
    </w:p>
    <w:p w:rsidR="0003768F" w:rsidRPr="00D62E9D" w:rsidRDefault="0003768F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t</w:t>
      </w:r>
      <w:r w:rsidR="004B16C4" w:rsidRPr="00D62E9D">
        <w:rPr>
          <w:rFonts w:asciiTheme="minorHAnsi" w:hAnsiTheme="minorHAnsi"/>
          <w:sz w:val="22"/>
          <w:szCs w:val="22"/>
        </w:rPr>
        <w:t>raitement anticoagulant en cas de thrombose</w:t>
      </w:r>
    </w:p>
    <w:p w:rsidR="0003768F" w:rsidRPr="00D62E9D" w:rsidRDefault="004B16C4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62E9D">
        <w:rPr>
          <w:rFonts w:asciiTheme="minorHAnsi" w:hAnsiTheme="minorHAnsi"/>
          <w:sz w:val="22"/>
          <w:szCs w:val="22"/>
        </w:rPr>
        <w:t>Prednisone</w:t>
      </w:r>
      <w:proofErr w:type="spellEnd"/>
      <w:r w:rsidRPr="00D62E9D">
        <w:rPr>
          <w:rFonts w:asciiTheme="minorHAnsi" w:hAnsiTheme="minorHAnsi"/>
          <w:sz w:val="22"/>
          <w:szCs w:val="22"/>
        </w:rPr>
        <w:t xml:space="preserve"> pour les formes sévères (oculaires, neurologiques, vasculaires)</w:t>
      </w:r>
    </w:p>
    <w:p w:rsidR="0003768F" w:rsidRPr="00D62E9D" w:rsidRDefault="004B16C4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Immunosuppresseurs: </w:t>
      </w:r>
      <w:r w:rsidR="0003768F" w:rsidRPr="00D62E9D">
        <w:rPr>
          <w:rFonts w:asciiTheme="minorHAnsi" w:hAnsiTheme="minorHAnsi"/>
          <w:sz w:val="22"/>
          <w:szCs w:val="22"/>
        </w:rPr>
        <w:t xml:space="preserve">en milieu spécialisé (cyclophosphamide ou </w:t>
      </w:r>
      <w:proofErr w:type="spellStart"/>
      <w:r w:rsidR="0003768F" w:rsidRPr="00D62E9D">
        <w:rPr>
          <w:rFonts w:asciiTheme="minorHAnsi" w:hAnsiTheme="minorHAnsi"/>
          <w:sz w:val="22"/>
          <w:szCs w:val="22"/>
        </w:rPr>
        <w:t>azathioprine</w:t>
      </w:r>
      <w:proofErr w:type="spellEnd"/>
      <w:r w:rsidR="0003768F" w:rsidRPr="00D62E9D">
        <w:rPr>
          <w:rFonts w:asciiTheme="minorHAnsi" w:hAnsiTheme="minorHAnsi"/>
          <w:sz w:val="22"/>
          <w:szCs w:val="22"/>
        </w:rPr>
        <w:t xml:space="preserve">) </w:t>
      </w:r>
      <w:r w:rsidRPr="00D62E9D">
        <w:rPr>
          <w:rFonts w:asciiTheme="minorHAnsi" w:hAnsiTheme="minorHAnsi"/>
          <w:sz w:val="22"/>
          <w:szCs w:val="22"/>
        </w:rPr>
        <w:t>pour les formes neurologiques, pour les atteintes oculaires bilatérales graves, pour les atteintes vasculaires</w:t>
      </w:r>
    </w:p>
    <w:p w:rsidR="0003768F" w:rsidRPr="00D62E9D" w:rsidRDefault="004B16C4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E2930">
        <w:rPr>
          <w:rFonts w:asciiTheme="minorHAnsi" w:hAnsiTheme="minorHAnsi"/>
          <w:sz w:val="22"/>
          <w:szCs w:val="22"/>
          <w:highlight w:val="yellow"/>
        </w:rPr>
        <w:t>Thalidomide</w:t>
      </w:r>
      <w:r w:rsidRPr="00D62E9D">
        <w:rPr>
          <w:rFonts w:asciiTheme="minorHAnsi" w:hAnsiTheme="minorHAnsi"/>
          <w:sz w:val="22"/>
          <w:szCs w:val="22"/>
        </w:rPr>
        <w:t xml:space="preserve"> (50 à 100 mg/j ; parfois 200 mg/j au début du traitement): pour le</w:t>
      </w:r>
      <w:r w:rsidR="0003768F" w:rsidRPr="00D62E9D">
        <w:rPr>
          <w:rFonts w:asciiTheme="minorHAnsi" w:hAnsiTheme="minorHAnsi"/>
          <w:sz w:val="22"/>
          <w:szCs w:val="22"/>
        </w:rPr>
        <w:t>s aphtoses </w:t>
      </w:r>
      <w:r w:rsidR="0003768F" w:rsidRPr="00D62E9D">
        <w:rPr>
          <w:rFonts w:asciiTheme="minorHAnsi" w:hAnsiTheme="minorHAnsi"/>
          <w:sz w:val="22"/>
          <w:szCs w:val="22"/>
        </w:rPr>
        <w:br/>
        <w:t>rebelles</w:t>
      </w:r>
    </w:p>
    <w:p w:rsidR="0003768F" w:rsidRPr="00D62E9D" w:rsidRDefault="004B16C4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Contra</w:t>
      </w:r>
      <w:r w:rsidR="0003768F" w:rsidRPr="00D62E9D">
        <w:rPr>
          <w:rFonts w:asciiTheme="minorHAnsi" w:hAnsiTheme="minorHAnsi"/>
          <w:sz w:val="22"/>
          <w:szCs w:val="22"/>
        </w:rPr>
        <w:t>ception efficace chez la femme</w:t>
      </w:r>
    </w:p>
    <w:p w:rsidR="0003768F" w:rsidRPr="00D62E9D" w:rsidRDefault="004B16C4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surveillance neurologique et </w:t>
      </w:r>
      <w:proofErr w:type="spellStart"/>
      <w:r w:rsidRPr="00D62E9D">
        <w:rPr>
          <w:rFonts w:asciiTheme="minorHAnsi" w:hAnsiTheme="minorHAnsi"/>
          <w:sz w:val="22"/>
          <w:szCs w:val="22"/>
        </w:rPr>
        <w:t>électromyographique</w:t>
      </w:r>
      <w:proofErr w:type="spellEnd"/>
      <w:r w:rsidRPr="00D62E9D">
        <w:rPr>
          <w:rFonts w:asciiTheme="minorHAnsi" w:hAnsiTheme="minorHAnsi"/>
          <w:sz w:val="22"/>
          <w:szCs w:val="22"/>
        </w:rPr>
        <w:t xml:space="preserve"> très régulière</w:t>
      </w:r>
    </w:p>
    <w:p w:rsidR="0003768F" w:rsidRPr="00D62E9D" w:rsidRDefault="004B16C4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Echanges plasmatiques parfois</w:t>
      </w:r>
    </w:p>
    <w:p w:rsidR="004B16C4" w:rsidRPr="00D62E9D" w:rsidRDefault="004B16C4" w:rsidP="00D62E9D">
      <w:pPr>
        <w:pStyle w:val="NormalWeb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En l’absence de lésions systématiques justiciable d’un traitement agressif, le traitement des lésions dermatologiques repose sur la colchicine, l’aspirine, éventuellement la </w:t>
      </w:r>
      <w:proofErr w:type="spellStart"/>
      <w:r w:rsidRPr="00D62E9D">
        <w:rPr>
          <w:rFonts w:asciiTheme="minorHAnsi" w:hAnsiTheme="minorHAnsi"/>
          <w:sz w:val="22"/>
          <w:szCs w:val="22"/>
        </w:rPr>
        <w:t>dapsone</w:t>
      </w:r>
      <w:proofErr w:type="spellEnd"/>
      <w:r w:rsidRPr="00D62E9D">
        <w:rPr>
          <w:rFonts w:asciiTheme="minorHAnsi" w:hAnsiTheme="minorHAnsi"/>
          <w:sz w:val="22"/>
          <w:szCs w:val="22"/>
        </w:rPr>
        <w:t xml:space="preserve">. Les formes sévères d’aphtose sont traitées par </w:t>
      </w:r>
      <w:proofErr w:type="gramStart"/>
      <w:r w:rsidRPr="00D62E9D">
        <w:rPr>
          <w:rFonts w:asciiTheme="minorHAnsi" w:hAnsiTheme="minorHAnsi"/>
          <w:sz w:val="22"/>
          <w:szCs w:val="22"/>
        </w:rPr>
        <w:t>le</w:t>
      </w:r>
      <w:proofErr w:type="gramEnd"/>
      <w:r w:rsidRPr="00D62E9D">
        <w:rPr>
          <w:rFonts w:asciiTheme="minorHAnsi" w:hAnsiTheme="minorHAnsi"/>
          <w:sz w:val="22"/>
          <w:szCs w:val="22"/>
        </w:rPr>
        <w:t xml:space="preserve"> thalidomide, médicament tératogène avec une toxicité neurologique.</w:t>
      </w:r>
    </w:p>
    <w:sectPr w:rsidR="004B16C4" w:rsidRPr="00D62E9D" w:rsidSect="00BE2930">
      <w:pgSz w:w="11906" w:h="16838"/>
      <w:pgMar w:top="568" w:right="1106" w:bottom="56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4D6"/>
    <w:multiLevelType w:val="multilevel"/>
    <w:tmpl w:val="74961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E4088F"/>
    <w:multiLevelType w:val="multilevel"/>
    <w:tmpl w:val="11E2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2A5973"/>
    <w:multiLevelType w:val="multilevel"/>
    <w:tmpl w:val="AFA4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6B715F"/>
    <w:multiLevelType w:val="multilevel"/>
    <w:tmpl w:val="1BEED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802E7F"/>
    <w:multiLevelType w:val="multilevel"/>
    <w:tmpl w:val="00C29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425127"/>
    <w:multiLevelType w:val="multilevel"/>
    <w:tmpl w:val="1904F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E77951"/>
    <w:multiLevelType w:val="hybridMultilevel"/>
    <w:tmpl w:val="8E8AD692"/>
    <w:lvl w:ilvl="0" w:tplc="1ECCF6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450471"/>
    <w:rsid w:val="0003768F"/>
    <w:rsid w:val="00055BCF"/>
    <w:rsid w:val="000F079B"/>
    <w:rsid w:val="000F390D"/>
    <w:rsid w:val="00140A51"/>
    <w:rsid w:val="001A05E7"/>
    <w:rsid w:val="003B19D0"/>
    <w:rsid w:val="004117C2"/>
    <w:rsid w:val="00450471"/>
    <w:rsid w:val="00452EDD"/>
    <w:rsid w:val="004B16C4"/>
    <w:rsid w:val="00796C8A"/>
    <w:rsid w:val="00AD4620"/>
    <w:rsid w:val="00B178B9"/>
    <w:rsid w:val="00BE2930"/>
    <w:rsid w:val="00D4632D"/>
    <w:rsid w:val="00D62E9D"/>
    <w:rsid w:val="00D92C6B"/>
    <w:rsid w:val="00E33E2C"/>
    <w:rsid w:val="00EE4122"/>
    <w:rsid w:val="00F63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079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4504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641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Maladie de Behcet</vt:lpstr>
    </vt:vector>
  </TitlesOfParts>
  <Company/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Maladie de Behcet</dc:title>
  <dc:creator>megh</dc:creator>
  <cp:lastModifiedBy>Lebane</cp:lastModifiedBy>
  <cp:revision>3</cp:revision>
  <dcterms:created xsi:type="dcterms:W3CDTF">2010-05-13T12:33:00Z</dcterms:created>
  <dcterms:modified xsi:type="dcterms:W3CDTF">2010-05-13T13:44:00Z</dcterms:modified>
</cp:coreProperties>
</file>