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60" w:rsidRDefault="00DB0060" w:rsidP="00DB0060">
      <w:pPr>
        <w:spacing w:after="0" w:line="360" w:lineRule="auto"/>
        <w:jc w:val="center"/>
        <w:rPr>
          <w:b/>
          <w:bCs/>
          <w:sz w:val="32"/>
          <w:szCs w:val="32"/>
          <w:u w:val="double"/>
        </w:rPr>
      </w:pPr>
      <w:r w:rsidRPr="00DB0060">
        <w:rPr>
          <w:b/>
          <w:bCs/>
          <w:sz w:val="32"/>
          <w:szCs w:val="32"/>
          <w:u w:val="double"/>
        </w:rPr>
        <w:t xml:space="preserve">Cancer </w:t>
      </w:r>
    </w:p>
    <w:p w:rsidR="00DB0060" w:rsidRPr="00DB0060" w:rsidRDefault="00DB0060" w:rsidP="00DB0060">
      <w:pPr>
        <w:spacing w:after="0" w:line="360" w:lineRule="auto"/>
        <w:jc w:val="center"/>
        <w:rPr>
          <w:b/>
          <w:bCs/>
          <w:sz w:val="32"/>
          <w:szCs w:val="32"/>
          <w:u w:val="double"/>
        </w:rPr>
      </w:pPr>
    </w:p>
    <w:p w:rsidR="00785F9C" w:rsidRPr="00DB0060" w:rsidRDefault="00785F9C" w:rsidP="00DB006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B0060">
        <w:rPr>
          <w:b/>
          <w:bCs/>
          <w:sz w:val="28"/>
          <w:szCs w:val="28"/>
          <w:u w:val="double"/>
        </w:rPr>
        <w:t>MELANOME :</w:t>
      </w:r>
    </w:p>
    <w:p w:rsidR="000D601C" w:rsidRPr="00DB0060" w:rsidRDefault="000D601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Tumeur </w:t>
      </w:r>
      <w:r w:rsidRPr="00DB0060">
        <w:rPr>
          <w:sz w:val="24"/>
          <w:szCs w:val="24"/>
          <w:highlight w:val="yellow"/>
        </w:rPr>
        <w:t>non-épithéliale</w:t>
      </w:r>
      <w:r w:rsidR="00207BB5" w:rsidRPr="00DB0060">
        <w:rPr>
          <w:sz w:val="24"/>
          <w:szCs w:val="24"/>
        </w:rPr>
        <w:t>, développée à partir de</w:t>
      </w:r>
      <w:r w:rsidR="00A72680" w:rsidRPr="00DB0060">
        <w:rPr>
          <w:sz w:val="24"/>
          <w:szCs w:val="24"/>
        </w:rPr>
        <w:t>s mélanocytes</w:t>
      </w:r>
    </w:p>
    <w:p w:rsidR="000A666A" w:rsidRPr="00DB0060" w:rsidRDefault="000A666A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>Epidémiologie :</w:t>
      </w:r>
    </w:p>
    <w:p w:rsidR="00785F9C" w:rsidRPr="00DB0060" w:rsidRDefault="000A666A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- </w:t>
      </w:r>
      <w:r w:rsidR="00785F9C" w:rsidRPr="00DB0060">
        <w:rPr>
          <w:sz w:val="24"/>
          <w:szCs w:val="24"/>
        </w:rPr>
        <w:t>Rare</w:t>
      </w:r>
      <w:r w:rsidR="00DB0060" w:rsidRPr="00DB0060">
        <w:rPr>
          <w:sz w:val="24"/>
          <w:szCs w:val="24"/>
        </w:rPr>
        <w:t xml:space="preserve"> </w:t>
      </w:r>
      <w:r w:rsidRPr="00DB0060">
        <w:rPr>
          <w:sz w:val="24"/>
          <w:szCs w:val="24"/>
        </w:rPr>
        <w:t xml:space="preserve">- </w:t>
      </w:r>
      <w:r w:rsidR="00785F9C" w:rsidRPr="00DB0060">
        <w:rPr>
          <w:sz w:val="24"/>
          <w:szCs w:val="24"/>
        </w:rPr>
        <w:t xml:space="preserve">Femme &gt; 30 ans </w:t>
      </w:r>
      <w:r w:rsidR="0025174E" w:rsidRPr="00DB0060">
        <w:rPr>
          <w:sz w:val="24"/>
          <w:szCs w:val="24"/>
        </w:rPr>
        <w:t>+++</w:t>
      </w:r>
    </w:p>
    <w:p w:rsidR="00A72680" w:rsidRPr="00DB0060" w:rsidRDefault="00785F9C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 xml:space="preserve">Siege : </w:t>
      </w:r>
    </w:p>
    <w:p w:rsidR="00785F9C" w:rsidRPr="00DB0060" w:rsidRDefault="00A72680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- Tumeur c</w:t>
      </w:r>
      <w:r w:rsidR="00785F9C" w:rsidRPr="00DB0060">
        <w:rPr>
          <w:sz w:val="24"/>
          <w:szCs w:val="24"/>
        </w:rPr>
        <w:t>utanéo-</w:t>
      </w:r>
      <w:r w:rsidRPr="00DB0060">
        <w:rPr>
          <w:sz w:val="24"/>
          <w:szCs w:val="24"/>
        </w:rPr>
        <w:t>muqueuse</w:t>
      </w:r>
    </w:p>
    <w:p w:rsidR="00785F9C" w:rsidRPr="00DB0060" w:rsidRDefault="00A72680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- </w:t>
      </w:r>
      <w:r w:rsidR="00785F9C" w:rsidRPr="00DB0060">
        <w:rPr>
          <w:sz w:val="24"/>
          <w:szCs w:val="24"/>
        </w:rPr>
        <w:t xml:space="preserve">Zones exposées ou pas au soleil </w:t>
      </w:r>
      <w:r w:rsidR="00DB0060" w:rsidRPr="00DB0060">
        <w:rPr>
          <w:sz w:val="24"/>
          <w:szCs w:val="24"/>
        </w:rPr>
        <w:t>(ubiquitaire)</w:t>
      </w:r>
    </w:p>
    <w:p w:rsidR="00785F9C" w:rsidRPr="00DB0060" w:rsidRDefault="00A72680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- </w:t>
      </w:r>
      <w:r w:rsidR="00785F9C" w:rsidRPr="00DB0060">
        <w:rPr>
          <w:sz w:val="24"/>
          <w:szCs w:val="24"/>
        </w:rPr>
        <w:t>Souvent sur une peau saine</w:t>
      </w:r>
    </w:p>
    <w:p w:rsidR="00DB0060" w:rsidRPr="00DB0060" w:rsidRDefault="00DB0060" w:rsidP="00DB0060">
      <w:pPr>
        <w:spacing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- </w:t>
      </w:r>
      <w:r w:rsidRPr="00DB0060">
        <w:rPr>
          <w:sz w:val="24"/>
          <w:szCs w:val="24"/>
          <w:highlight w:val="yellow"/>
        </w:rPr>
        <w:t>Siège à la jonction dermo-épidermique, rétine, uvée, SNC</w:t>
      </w:r>
    </w:p>
    <w:p w:rsidR="00785F9C" w:rsidRPr="00785F9C" w:rsidRDefault="00785F9C" w:rsidP="00DB0060">
      <w:pPr>
        <w:spacing w:after="0" w:line="360" w:lineRule="auto"/>
      </w:pPr>
    </w:p>
    <w:p w:rsidR="00785F9C" w:rsidRPr="00DB0060" w:rsidRDefault="0025174E" w:rsidP="00DB006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B0060">
        <w:rPr>
          <w:b/>
          <w:bCs/>
          <w:sz w:val="28"/>
          <w:szCs w:val="28"/>
          <w:u w:val="double"/>
        </w:rPr>
        <w:t>FORMES CLINIQUES CLASSIQUES :</w:t>
      </w:r>
    </w:p>
    <w:p w:rsidR="00B3629C" w:rsidRPr="00C05F3E" w:rsidRDefault="00785F9C" w:rsidP="00DB006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05F3E">
        <w:rPr>
          <w:b/>
          <w:bCs/>
          <w:sz w:val="28"/>
          <w:szCs w:val="28"/>
          <w:u w:val="single"/>
        </w:rPr>
        <w:t>1</w:t>
      </w:r>
      <w:r w:rsidR="00B42FED" w:rsidRPr="00C05F3E">
        <w:rPr>
          <w:b/>
          <w:bCs/>
          <w:sz w:val="28"/>
          <w:szCs w:val="28"/>
          <w:u w:val="single"/>
        </w:rPr>
        <w:t xml:space="preserve">. </w:t>
      </w:r>
      <w:r w:rsidRPr="00C05F3E">
        <w:rPr>
          <w:b/>
          <w:bCs/>
          <w:sz w:val="28"/>
          <w:szCs w:val="28"/>
          <w:u w:val="single"/>
        </w:rPr>
        <w:t xml:space="preserve">Mélanome à extension superficielle </w:t>
      </w:r>
      <w:r w:rsidR="007D12C7" w:rsidRPr="00C05F3E">
        <w:rPr>
          <w:b/>
          <w:bCs/>
          <w:sz w:val="28"/>
          <w:szCs w:val="28"/>
          <w:u w:val="single"/>
        </w:rPr>
        <w:t xml:space="preserve">(SSM) </w:t>
      </w:r>
      <w:r w:rsidRPr="00C05F3E">
        <w:rPr>
          <w:b/>
          <w:bCs/>
          <w:sz w:val="28"/>
          <w:szCs w:val="28"/>
          <w:u w:val="single"/>
        </w:rPr>
        <w:t xml:space="preserve">: </w:t>
      </w:r>
    </w:p>
    <w:p w:rsidR="007D12C7" w:rsidRPr="00DB0060" w:rsidRDefault="007D12C7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 xml:space="preserve">Evolution </w:t>
      </w:r>
      <w:r w:rsidR="00B42FED" w:rsidRPr="00DB0060">
        <w:rPr>
          <w:b/>
          <w:bCs/>
          <w:sz w:val="24"/>
          <w:szCs w:val="24"/>
          <w:u w:val="single"/>
        </w:rPr>
        <w:t>bi phasique</w:t>
      </w:r>
      <w:r w:rsidRPr="00DB0060">
        <w:rPr>
          <w:b/>
          <w:bCs/>
          <w:sz w:val="24"/>
          <w:szCs w:val="24"/>
          <w:u w:val="single"/>
        </w:rPr>
        <w:t xml:space="preserve"> : </w:t>
      </w:r>
    </w:p>
    <w:p w:rsidR="00785F9C" w:rsidRPr="00DB0060" w:rsidRDefault="007D12C7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E</w:t>
      </w:r>
      <w:r w:rsidR="00785F9C" w:rsidRPr="00DB0060">
        <w:rPr>
          <w:sz w:val="24"/>
          <w:szCs w:val="24"/>
        </w:rPr>
        <w:t>xtension horizontale intra-</w:t>
      </w:r>
      <w:r w:rsidRPr="00DB0060">
        <w:rPr>
          <w:sz w:val="24"/>
          <w:szCs w:val="24"/>
        </w:rPr>
        <w:t>épidermique (</w:t>
      </w:r>
      <w:r w:rsidR="00785F9C" w:rsidRPr="00DB0060">
        <w:rPr>
          <w:sz w:val="24"/>
          <w:szCs w:val="24"/>
        </w:rPr>
        <w:t>2</w:t>
      </w:r>
      <w:r w:rsidR="00DB0060" w:rsidRPr="00DB0060">
        <w:rPr>
          <w:sz w:val="24"/>
          <w:szCs w:val="24"/>
        </w:rPr>
        <w:t xml:space="preserve"> </w:t>
      </w:r>
      <w:r w:rsidR="00ED6229" w:rsidRPr="00DB0060">
        <w:rPr>
          <w:sz w:val="24"/>
          <w:szCs w:val="24"/>
        </w:rPr>
        <w:t xml:space="preserve">à </w:t>
      </w:r>
      <w:r w:rsidR="00785F9C" w:rsidRPr="00DB0060">
        <w:rPr>
          <w:sz w:val="24"/>
          <w:szCs w:val="24"/>
        </w:rPr>
        <w:t xml:space="preserve">5ans) </w:t>
      </w:r>
      <w:r w:rsidRPr="00DB0060">
        <w:rPr>
          <w:sz w:val="24"/>
          <w:szCs w:val="24"/>
        </w:rPr>
        <w:sym w:font="Wingdings" w:char="F0E0"/>
      </w:r>
      <w:r w:rsidRPr="00DB0060">
        <w:rPr>
          <w:sz w:val="24"/>
          <w:szCs w:val="24"/>
        </w:rPr>
        <w:t xml:space="preserve"> P</w:t>
      </w:r>
      <w:r w:rsidR="00785F9C" w:rsidRPr="00DB0060">
        <w:rPr>
          <w:sz w:val="24"/>
          <w:szCs w:val="24"/>
        </w:rPr>
        <w:t>hase d'invasion verticale intradermique</w:t>
      </w:r>
    </w:p>
    <w:p w:rsidR="00785F9C" w:rsidRPr="00DB0060" w:rsidRDefault="00785F9C" w:rsidP="00DB0060">
      <w:pPr>
        <w:spacing w:after="0" w:line="360" w:lineRule="auto"/>
        <w:rPr>
          <w:b/>
          <w:bCs/>
          <w:sz w:val="24"/>
          <w:szCs w:val="24"/>
        </w:rPr>
      </w:pPr>
      <w:bookmarkStart w:id="0" w:name="_GoBack"/>
      <w:r w:rsidRPr="00DB0060">
        <w:rPr>
          <w:b/>
          <w:bCs/>
          <w:sz w:val="24"/>
          <w:szCs w:val="24"/>
          <w:u w:val="single"/>
        </w:rPr>
        <w:t>Devant une tache pigmentée, arguments évocateurs :</w:t>
      </w:r>
      <w:r w:rsidR="00BA58E6" w:rsidRPr="00DB0060">
        <w:rPr>
          <w:b/>
          <w:bCs/>
          <w:sz w:val="24"/>
          <w:szCs w:val="24"/>
        </w:rPr>
        <w:t xml:space="preserve"> (ABCDE)</w:t>
      </w:r>
    </w:p>
    <w:bookmarkEnd w:id="0"/>
    <w:p w:rsidR="00785F9C" w:rsidRPr="00DB0060" w:rsidRDefault="00B362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-Asymétrie</w:t>
      </w:r>
    </w:p>
    <w:p w:rsidR="006C0C75" w:rsidRPr="00DB0060" w:rsidRDefault="006C0C75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-Bords irréguliers</w:t>
      </w:r>
    </w:p>
    <w:p w:rsidR="00785F9C" w:rsidRPr="00DB0060" w:rsidRDefault="006C0C75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-Couleur hétérogène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-Diamètre &gt; 6 mm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-Evolutif dont l'a</w:t>
      </w:r>
      <w:r w:rsidR="006C0C75" w:rsidRPr="00DB0060">
        <w:rPr>
          <w:sz w:val="24"/>
          <w:szCs w:val="24"/>
        </w:rPr>
        <w:t>spect se modifie avec le temps</w:t>
      </w:r>
    </w:p>
    <w:p w:rsidR="006C0C75" w:rsidRPr="00DB0060" w:rsidRDefault="006C0C75" w:rsidP="00DB0060">
      <w:pPr>
        <w:spacing w:after="0" w:line="360" w:lineRule="auto"/>
        <w:rPr>
          <w:sz w:val="24"/>
          <w:szCs w:val="24"/>
        </w:rPr>
      </w:pPr>
    </w:p>
    <w:p w:rsidR="007079F6" w:rsidRPr="00DB0060" w:rsidRDefault="00785F9C" w:rsidP="00DB0060">
      <w:pPr>
        <w:spacing w:after="0" w:line="360" w:lineRule="auto"/>
        <w:rPr>
          <w:sz w:val="28"/>
          <w:szCs w:val="28"/>
        </w:rPr>
      </w:pPr>
      <w:r w:rsidRPr="00DB0060">
        <w:rPr>
          <w:b/>
          <w:bCs/>
          <w:sz w:val="28"/>
          <w:szCs w:val="28"/>
          <w:u w:val="single"/>
        </w:rPr>
        <w:t>2</w:t>
      </w:r>
      <w:r w:rsidR="00B42FED" w:rsidRPr="00DB0060">
        <w:rPr>
          <w:b/>
          <w:bCs/>
          <w:sz w:val="28"/>
          <w:szCs w:val="28"/>
          <w:u w:val="single"/>
        </w:rPr>
        <w:t xml:space="preserve">. </w:t>
      </w:r>
      <w:r w:rsidRPr="00DB0060">
        <w:rPr>
          <w:b/>
          <w:bCs/>
          <w:sz w:val="28"/>
          <w:szCs w:val="28"/>
          <w:u w:val="single"/>
        </w:rPr>
        <w:t xml:space="preserve">Mélanome nodulaire </w:t>
      </w:r>
      <w:r w:rsidR="007D12C7" w:rsidRPr="00DB0060">
        <w:rPr>
          <w:b/>
          <w:bCs/>
          <w:sz w:val="28"/>
          <w:szCs w:val="28"/>
          <w:u w:val="single"/>
        </w:rPr>
        <w:t>(NM</w:t>
      </w:r>
      <w:r w:rsidR="00CE236D" w:rsidRPr="00DB0060">
        <w:rPr>
          <w:b/>
          <w:bCs/>
          <w:sz w:val="28"/>
          <w:szCs w:val="28"/>
          <w:u w:val="single"/>
        </w:rPr>
        <w:t>)</w:t>
      </w:r>
      <w:r w:rsidR="00CE236D" w:rsidRPr="00DB0060">
        <w:rPr>
          <w:b/>
          <w:bCs/>
          <w:sz w:val="28"/>
          <w:szCs w:val="28"/>
        </w:rPr>
        <w:sym w:font="Wingdings" w:char="F0E0"/>
      </w:r>
      <w:r w:rsidR="00CE236D" w:rsidRPr="00DB0060">
        <w:rPr>
          <w:b/>
          <w:bCs/>
          <w:sz w:val="28"/>
          <w:szCs w:val="28"/>
        </w:rPr>
        <w:t>Forme rare</w:t>
      </w:r>
    </w:p>
    <w:p w:rsidR="00785F9C" w:rsidRPr="00DB0060" w:rsidRDefault="007079F6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D</w:t>
      </w:r>
      <w:r w:rsidR="00785F9C" w:rsidRPr="00DB0060">
        <w:rPr>
          <w:sz w:val="24"/>
          <w:szCs w:val="24"/>
        </w:rPr>
        <w:t xml:space="preserve">'emblée invasive (sans </w:t>
      </w:r>
      <w:r w:rsidRPr="00DB0060">
        <w:rPr>
          <w:sz w:val="24"/>
          <w:szCs w:val="24"/>
        </w:rPr>
        <w:t>phase d'extension horizontale)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Nodule noir infiltré, saignant facilement</w:t>
      </w:r>
      <w:r w:rsidR="00DC7326" w:rsidRPr="00DB0060">
        <w:rPr>
          <w:sz w:val="24"/>
          <w:szCs w:val="24"/>
        </w:rPr>
        <w:sym w:font="Wingdings" w:char="F0E0"/>
      </w:r>
      <w:r w:rsidRPr="00DB0060">
        <w:rPr>
          <w:sz w:val="24"/>
          <w:szCs w:val="24"/>
        </w:rPr>
        <w:t xml:space="preserve">Parfois achromique </w:t>
      </w:r>
    </w:p>
    <w:p w:rsidR="00DC7326" w:rsidRPr="00DB0060" w:rsidRDefault="00DC7326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Siege ubiquitaire </w:t>
      </w:r>
    </w:p>
    <w:p w:rsidR="00C94933" w:rsidRPr="00785F9C" w:rsidRDefault="00C94933" w:rsidP="00DB0060">
      <w:pPr>
        <w:spacing w:after="0" w:line="360" w:lineRule="auto"/>
      </w:pPr>
    </w:p>
    <w:p w:rsidR="00785F9C" w:rsidRPr="00DB0060" w:rsidRDefault="00C05F3E" w:rsidP="00DB0060">
      <w:pPr>
        <w:spacing w:after="0" w:line="360" w:lineRule="auto"/>
        <w:rPr>
          <w:b/>
          <w:bCs/>
          <w:sz w:val="28"/>
          <w:szCs w:val="28"/>
        </w:rPr>
      </w:pPr>
      <w:r w:rsidRPr="00DB0060">
        <w:rPr>
          <w:b/>
          <w:bCs/>
          <w:sz w:val="28"/>
          <w:szCs w:val="28"/>
          <w:u w:val="single"/>
        </w:rPr>
        <w:t xml:space="preserve">3. </w:t>
      </w:r>
      <w:r w:rsidR="00785F9C" w:rsidRPr="00DB0060">
        <w:rPr>
          <w:b/>
          <w:bCs/>
          <w:sz w:val="28"/>
          <w:szCs w:val="28"/>
          <w:u w:val="single"/>
        </w:rPr>
        <w:t>Mélan</w:t>
      </w:r>
      <w:r w:rsidR="004B0E33" w:rsidRPr="00DB0060">
        <w:rPr>
          <w:b/>
          <w:bCs/>
          <w:sz w:val="28"/>
          <w:szCs w:val="28"/>
          <w:u w:val="single"/>
        </w:rPr>
        <w:t>ome sur Mélanose de Dubreuilh</w:t>
      </w:r>
      <w:r w:rsidR="004B0E33" w:rsidRPr="00DB0060">
        <w:rPr>
          <w:b/>
          <w:bCs/>
          <w:sz w:val="28"/>
          <w:szCs w:val="28"/>
        </w:rPr>
        <w:sym w:font="Wingdings" w:char="F0E0"/>
      </w:r>
      <w:r w:rsidR="004B0E33" w:rsidRPr="00DB0060">
        <w:rPr>
          <w:b/>
          <w:bCs/>
          <w:sz w:val="28"/>
          <w:szCs w:val="28"/>
        </w:rPr>
        <w:t xml:space="preserve"> Sujets âgés</w:t>
      </w:r>
    </w:p>
    <w:p w:rsidR="004F022F" w:rsidRPr="00DB0060" w:rsidRDefault="004F022F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>Siege :</w:t>
      </w:r>
    </w:p>
    <w:p w:rsidR="00ED6229" w:rsidRPr="00DB0060" w:rsidRDefault="004F022F" w:rsidP="00DB0060">
      <w:pPr>
        <w:spacing w:after="0" w:line="360" w:lineRule="auto"/>
        <w:rPr>
          <w:b/>
          <w:bCs/>
          <w:sz w:val="24"/>
          <w:szCs w:val="24"/>
        </w:rPr>
      </w:pPr>
      <w:r w:rsidRPr="00DB0060">
        <w:rPr>
          <w:b/>
          <w:bCs/>
          <w:sz w:val="24"/>
          <w:szCs w:val="24"/>
        </w:rPr>
        <w:t>Presque exclusivement sur le visage +++</w:t>
      </w:r>
    </w:p>
    <w:p w:rsidR="0029473F" w:rsidRPr="00DB0060" w:rsidRDefault="0029473F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>Lésion :</w:t>
      </w:r>
    </w:p>
    <w:p w:rsidR="0029473F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Tache large, de couleur inhom</w:t>
      </w:r>
      <w:r w:rsidR="0029473F" w:rsidRPr="00DB0060">
        <w:rPr>
          <w:sz w:val="24"/>
          <w:szCs w:val="24"/>
        </w:rPr>
        <w:t>ogène, à contours irréguliers</w:t>
      </w:r>
    </w:p>
    <w:p w:rsidR="00DB0060" w:rsidRDefault="00DB0060" w:rsidP="00DB0060">
      <w:pPr>
        <w:spacing w:after="0" w:line="360" w:lineRule="auto"/>
      </w:pPr>
    </w:p>
    <w:p w:rsidR="00ED6229" w:rsidRPr="00DB0060" w:rsidRDefault="00ED6229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>Evolution :</w:t>
      </w:r>
    </w:p>
    <w:p w:rsidR="00ED6229" w:rsidRPr="00DB0060" w:rsidRDefault="00ED6229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Longue phase d'extension superficielle (5 à 15 ans)</w:t>
      </w:r>
      <w:r w:rsidR="00631AF7" w:rsidRPr="00DB0060">
        <w:rPr>
          <w:sz w:val="24"/>
          <w:szCs w:val="24"/>
        </w:rPr>
        <w:sym w:font="Wingdings" w:char="F0E0"/>
      </w:r>
      <w:r w:rsidR="00631AF7" w:rsidRPr="00DB0060">
        <w:rPr>
          <w:sz w:val="24"/>
          <w:szCs w:val="24"/>
        </w:rPr>
        <w:t xml:space="preserve"> Pronostic meilleur que le SSM et NM</w:t>
      </w:r>
    </w:p>
    <w:p w:rsidR="004F022F" w:rsidRPr="00DB0060" w:rsidRDefault="004F022F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Apparition d'un nodule ou d'une plaque irrégulière noire très foncée </w:t>
      </w:r>
      <w:r w:rsidRPr="00DB0060">
        <w:rPr>
          <w:sz w:val="24"/>
          <w:szCs w:val="24"/>
        </w:rPr>
        <w:sym w:font="Wingdings" w:char="F0E0"/>
      </w:r>
      <w:r w:rsidRPr="00DB0060">
        <w:rPr>
          <w:sz w:val="24"/>
          <w:szCs w:val="24"/>
        </w:rPr>
        <w:t xml:space="preserve"> Transformation invasive</w:t>
      </w:r>
    </w:p>
    <w:p w:rsidR="00785F9C" w:rsidRPr="00785F9C" w:rsidRDefault="00785F9C" w:rsidP="00DB0060">
      <w:pPr>
        <w:spacing w:after="0" w:line="360" w:lineRule="auto"/>
      </w:pPr>
    </w:p>
    <w:p w:rsidR="00785F9C" w:rsidRPr="00C05F3E" w:rsidRDefault="00C05F3E" w:rsidP="00DB0060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4. </w:t>
      </w:r>
      <w:r w:rsidR="00785F9C" w:rsidRPr="00C05F3E">
        <w:rPr>
          <w:b/>
          <w:bCs/>
          <w:sz w:val="28"/>
          <w:szCs w:val="28"/>
          <w:u w:val="single"/>
        </w:rPr>
        <w:t>Mélanome lentigineux des extrémités</w:t>
      </w:r>
      <w:r>
        <w:rPr>
          <w:b/>
          <w:bCs/>
          <w:sz w:val="28"/>
          <w:szCs w:val="28"/>
          <w:u w:val="single"/>
        </w:rPr>
        <w:t> :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Fréquent dans la population noire  </w:t>
      </w:r>
    </w:p>
    <w:p w:rsidR="00785F9C" w:rsidRPr="00DB0060" w:rsidRDefault="00CB4812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Atteinte palmo-plantaire – U</w:t>
      </w:r>
      <w:r w:rsidR="00785F9C" w:rsidRPr="00DB0060">
        <w:rPr>
          <w:sz w:val="24"/>
          <w:szCs w:val="24"/>
        </w:rPr>
        <w:t>nguéale</w:t>
      </w:r>
      <w:r w:rsidRPr="00DB0060">
        <w:rPr>
          <w:sz w:val="24"/>
          <w:szCs w:val="24"/>
        </w:rPr>
        <w:t xml:space="preserve"> – M</w:t>
      </w:r>
      <w:r w:rsidR="00785F9C" w:rsidRPr="00DB0060">
        <w:rPr>
          <w:sz w:val="24"/>
          <w:szCs w:val="24"/>
        </w:rPr>
        <w:t>uque</w:t>
      </w:r>
      <w:r w:rsidRPr="00DB0060">
        <w:rPr>
          <w:sz w:val="24"/>
          <w:szCs w:val="24"/>
        </w:rPr>
        <w:t>use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Le pronostic est souvent défavorable car le diagnos</w:t>
      </w:r>
      <w:r w:rsidR="00A02B9B" w:rsidRPr="00DB0060">
        <w:rPr>
          <w:sz w:val="24"/>
          <w:szCs w:val="24"/>
        </w:rPr>
        <w:t>tic est porté souvent trop tard</w:t>
      </w:r>
    </w:p>
    <w:p w:rsidR="00785F9C" w:rsidRPr="00785F9C" w:rsidRDefault="00785F9C" w:rsidP="00DB0060">
      <w:pPr>
        <w:spacing w:after="0" w:line="360" w:lineRule="auto"/>
      </w:pPr>
    </w:p>
    <w:p w:rsidR="00785F9C" w:rsidRPr="00D84DA2" w:rsidRDefault="00D84DA2" w:rsidP="00DB006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84DA2">
        <w:rPr>
          <w:b/>
          <w:bCs/>
          <w:sz w:val="28"/>
          <w:szCs w:val="28"/>
          <w:u w:val="single"/>
        </w:rPr>
        <w:t>HISTOLOGIE :</w:t>
      </w:r>
    </w:p>
    <w:p w:rsidR="003A70B8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Prolifération maligne</w:t>
      </w:r>
      <w:r w:rsidR="003A70B8" w:rsidRPr="00DB0060">
        <w:rPr>
          <w:sz w:val="24"/>
          <w:szCs w:val="24"/>
        </w:rPr>
        <w:t>mélanocytairedermo-</w:t>
      </w:r>
      <w:r w:rsidRPr="00DB0060">
        <w:rPr>
          <w:sz w:val="24"/>
          <w:szCs w:val="24"/>
        </w:rPr>
        <w:t xml:space="preserve">épidermique </w:t>
      </w:r>
    </w:p>
    <w:p w:rsidR="00785F9C" w:rsidRPr="00DB0060" w:rsidRDefault="003A70B8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I</w:t>
      </w:r>
      <w:r w:rsidR="00785F9C" w:rsidRPr="00DB0060">
        <w:rPr>
          <w:sz w:val="24"/>
          <w:szCs w:val="24"/>
        </w:rPr>
        <w:t>nflammation péri</w:t>
      </w:r>
      <w:r w:rsidRPr="00DB0060">
        <w:rPr>
          <w:sz w:val="24"/>
          <w:szCs w:val="24"/>
        </w:rPr>
        <w:t>-</w:t>
      </w:r>
      <w:r w:rsidR="00785F9C" w:rsidRPr="00DB0060">
        <w:rPr>
          <w:sz w:val="24"/>
          <w:szCs w:val="24"/>
        </w:rPr>
        <w:t>tumorale</w:t>
      </w:r>
    </w:p>
    <w:p w:rsidR="00D84DA2" w:rsidRPr="00DB0060" w:rsidRDefault="007D42F4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Indice de Breslow : épaisseur </w:t>
      </w:r>
      <w:r w:rsidRPr="00DB0060">
        <w:rPr>
          <w:sz w:val="24"/>
          <w:szCs w:val="24"/>
        </w:rPr>
        <w:sym w:font="Wingdings" w:char="F0E0"/>
      </w:r>
      <w:r w:rsidRPr="00DB0060">
        <w:rPr>
          <w:sz w:val="24"/>
          <w:szCs w:val="24"/>
        </w:rPr>
        <w:t>Principal facteur pronostic</w:t>
      </w:r>
      <w:r w:rsidR="00D84DA2" w:rsidRPr="00DB0060">
        <w:rPr>
          <w:sz w:val="24"/>
          <w:szCs w:val="24"/>
        </w:rPr>
        <w:t> : &lt;0,75 mm = bon pronostic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&gt; 3 mm</w:t>
      </w:r>
      <w:r w:rsidR="00D84DA2" w:rsidRPr="00DB0060">
        <w:rPr>
          <w:sz w:val="24"/>
          <w:szCs w:val="24"/>
        </w:rPr>
        <w:t xml:space="preserve"> = mauvais pronostic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</w:p>
    <w:p w:rsidR="00BC295F" w:rsidRPr="00DB0060" w:rsidRDefault="00BC295F" w:rsidP="00DB0060">
      <w:pPr>
        <w:spacing w:after="0" w:line="360" w:lineRule="auto"/>
        <w:rPr>
          <w:sz w:val="24"/>
          <w:szCs w:val="24"/>
        </w:rPr>
      </w:pPr>
    </w:p>
    <w:p w:rsidR="00785F9C" w:rsidRPr="00BC295F" w:rsidRDefault="00BC295F" w:rsidP="00DB006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C295F">
        <w:rPr>
          <w:b/>
          <w:bCs/>
          <w:sz w:val="28"/>
          <w:szCs w:val="28"/>
          <w:u w:val="single"/>
        </w:rPr>
        <w:t>TRAITEMENT :</w:t>
      </w:r>
    </w:p>
    <w:p w:rsidR="00785F9C" w:rsidRPr="00DB0060" w:rsidRDefault="00BC295F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 xml:space="preserve">1. </w:t>
      </w:r>
      <w:r w:rsidR="00785F9C" w:rsidRPr="00DB0060">
        <w:rPr>
          <w:b/>
          <w:bCs/>
          <w:sz w:val="24"/>
          <w:szCs w:val="24"/>
          <w:u w:val="single"/>
        </w:rPr>
        <w:t>Curatif :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Chirurgie</w:t>
      </w:r>
    </w:p>
    <w:p w:rsidR="00785F9C" w:rsidRPr="00DB0060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 xml:space="preserve">Si ADP : curage ganglionnaire  </w:t>
      </w:r>
    </w:p>
    <w:p w:rsidR="00785F9C" w:rsidRPr="00DB0060" w:rsidRDefault="00BC295F" w:rsidP="00DB006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B0060">
        <w:rPr>
          <w:b/>
          <w:bCs/>
          <w:sz w:val="24"/>
          <w:szCs w:val="24"/>
          <w:u w:val="single"/>
        </w:rPr>
        <w:t xml:space="preserve">2. </w:t>
      </w:r>
      <w:r w:rsidR="00785F9C" w:rsidRPr="00DB0060">
        <w:rPr>
          <w:b/>
          <w:bCs/>
          <w:sz w:val="24"/>
          <w:szCs w:val="24"/>
          <w:u w:val="single"/>
        </w:rPr>
        <w:t>Palliatif :</w:t>
      </w:r>
    </w:p>
    <w:p w:rsidR="00BC295F" w:rsidRPr="00DB0060" w:rsidRDefault="00BC295F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Le m</w:t>
      </w:r>
      <w:r w:rsidR="00785F9C" w:rsidRPr="00DB0060">
        <w:rPr>
          <w:sz w:val="24"/>
          <w:szCs w:val="24"/>
        </w:rPr>
        <w:t>élanome est peu chimio</w:t>
      </w:r>
      <w:r w:rsidRPr="00DB0060">
        <w:rPr>
          <w:sz w:val="24"/>
          <w:szCs w:val="24"/>
        </w:rPr>
        <w:t>-sensible et peu radiosensible</w:t>
      </w:r>
    </w:p>
    <w:p w:rsidR="00517AF7" w:rsidRDefault="00785F9C" w:rsidP="00DB0060">
      <w:pPr>
        <w:spacing w:after="0" w:line="360" w:lineRule="auto"/>
        <w:rPr>
          <w:sz w:val="24"/>
          <w:szCs w:val="24"/>
        </w:rPr>
      </w:pPr>
      <w:r w:rsidRPr="00DB0060">
        <w:rPr>
          <w:sz w:val="24"/>
          <w:szCs w:val="24"/>
        </w:rPr>
        <w:t>Chimio si métastase inextirpable</w:t>
      </w:r>
    </w:p>
    <w:p w:rsidR="007E26EB" w:rsidRDefault="007E26EB" w:rsidP="00DB0060">
      <w:pPr>
        <w:spacing w:after="0" w:line="360" w:lineRule="auto"/>
        <w:rPr>
          <w:sz w:val="24"/>
          <w:szCs w:val="24"/>
        </w:rPr>
      </w:pPr>
    </w:p>
    <w:p w:rsidR="00EA5CEE" w:rsidRDefault="00EA5CEE" w:rsidP="00DB0060">
      <w:pPr>
        <w:spacing w:after="0" w:line="360" w:lineRule="auto"/>
        <w:rPr>
          <w:sz w:val="24"/>
          <w:szCs w:val="24"/>
        </w:rPr>
      </w:pPr>
    </w:p>
    <w:p w:rsidR="007E26EB" w:rsidRDefault="007E26EB" w:rsidP="00DB0060">
      <w:pPr>
        <w:spacing w:after="0" w:line="360" w:lineRule="auto"/>
        <w:rPr>
          <w:rFonts w:cstheme="minorHAnsi"/>
          <w:sz w:val="24"/>
          <w:szCs w:val="24"/>
        </w:rPr>
      </w:pPr>
      <w:r w:rsidRPr="007E26EB">
        <w:rPr>
          <w:rFonts w:cstheme="minorHAnsi"/>
          <w:b/>
          <w:bCs/>
          <w:sz w:val="24"/>
          <w:szCs w:val="24"/>
        </w:rPr>
        <w:t>La maladie de Bowen</w:t>
      </w:r>
      <w:r w:rsidRPr="007E26EB">
        <w:rPr>
          <w:rFonts w:cstheme="minorHAnsi"/>
          <w:sz w:val="24"/>
          <w:szCs w:val="24"/>
        </w:rPr>
        <w:t xml:space="preserve"> est un </w:t>
      </w:r>
      <w:hyperlink r:id="rId8" w:tooltip="Carcinome épidermoïde" w:history="1">
        <w:r w:rsidRPr="007E26EB">
          <w:rPr>
            <w:rStyle w:val="Lienhypertexte"/>
            <w:rFonts w:cstheme="minorHAnsi"/>
            <w:sz w:val="24"/>
            <w:szCs w:val="24"/>
          </w:rPr>
          <w:t>carcinome épidermoïde</w:t>
        </w:r>
      </w:hyperlink>
      <w:r w:rsidRPr="007E26EB">
        <w:rPr>
          <w:rFonts w:cstheme="minorHAnsi"/>
          <w:sz w:val="24"/>
          <w:szCs w:val="24"/>
        </w:rPr>
        <w:t xml:space="preserve"> (ou spinocellulaire) intra-épidermique </w:t>
      </w:r>
    </w:p>
    <w:p w:rsidR="007E26EB" w:rsidRDefault="007E26EB" w:rsidP="00DB0060">
      <w:pPr>
        <w:spacing w:after="0" w:line="360" w:lineRule="auto"/>
        <w:rPr>
          <w:rFonts w:cstheme="minorHAnsi"/>
          <w:sz w:val="24"/>
          <w:szCs w:val="24"/>
        </w:rPr>
      </w:pPr>
      <w:r w:rsidRPr="007E26EB">
        <w:rPr>
          <w:rFonts w:cstheme="minorHAnsi"/>
          <w:sz w:val="24"/>
          <w:szCs w:val="24"/>
        </w:rPr>
        <w:t>(</w:t>
      </w:r>
      <w:hyperlink r:id="rId9" w:tooltip="Carcinome in situ" w:history="1">
        <w:r w:rsidRPr="007E26EB">
          <w:rPr>
            <w:rStyle w:val="Lienhypertexte"/>
            <w:rFonts w:cstheme="minorHAnsi"/>
            <w:sz w:val="24"/>
            <w:szCs w:val="24"/>
          </w:rPr>
          <w:t>carcinome in situ</w:t>
        </w:r>
      </w:hyperlink>
      <w:r w:rsidRPr="007E26EB">
        <w:rPr>
          <w:rFonts w:cstheme="minorHAnsi"/>
          <w:sz w:val="24"/>
          <w:szCs w:val="24"/>
        </w:rPr>
        <w:t>), favorisé par le soleil et l'</w:t>
      </w:r>
      <w:hyperlink r:id="rId10" w:tooltip="Arsenic" w:history="1">
        <w:r w:rsidRPr="007E26EB">
          <w:rPr>
            <w:rStyle w:val="Lienhypertexte"/>
            <w:rFonts w:cstheme="minorHAnsi"/>
            <w:sz w:val="24"/>
            <w:szCs w:val="24"/>
          </w:rPr>
          <w:t>arsenic</w:t>
        </w:r>
      </w:hyperlink>
      <w:r w:rsidRPr="007E26EB">
        <w:rPr>
          <w:rFonts w:cstheme="minorHAnsi"/>
          <w:sz w:val="24"/>
          <w:szCs w:val="24"/>
        </w:rPr>
        <w:t xml:space="preserve">. Elle peut toucher la peau mais aussi les </w:t>
      </w:r>
      <w:hyperlink r:id="rId11" w:tooltip="Muqueuse" w:history="1">
        <w:r w:rsidRPr="007E26EB">
          <w:rPr>
            <w:rStyle w:val="Lienhypertexte"/>
            <w:rFonts w:cstheme="minorHAnsi"/>
            <w:sz w:val="24"/>
            <w:szCs w:val="24"/>
          </w:rPr>
          <w:t>muqueuses</w:t>
        </w:r>
      </w:hyperlink>
      <w:hyperlink r:id="rId12" w:anchor="cite_note-TherDerm2005-1" w:history="1">
        <w:r w:rsidRPr="007E26EB">
          <w:rPr>
            <w:rStyle w:val="Lienhypertexte"/>
            <w:rFonts w:cstheme="minorHAnsi"/>
            <w:sz w:val="24"/>
            <w:szCs w:val="24"/>
            <w:vertAlign w:val="superscript"/>
          </w:rPr>
          <w:t>1</w:t>
        </w:r>
      </w:hyperlink>
      <w:r w:rsidRPr="007E26EB">
        <w:rPr>
          <w:rFonts w:cstheme="minorHAnsi"/>
          <w:sz w:val="24"/>
          <w:szCs w:val="24"/>
        </w:rPr>
        <w:t xml:space="preserve">. Elle se présente sous la forme d'une </w:t>
      </w:r>
      <w:hyperlink r:id="rId13" w:tooltip="Lésion (médecine)" w:history="1">
        <w:r w:rsidRPr="007E26EB">
          <w:rPr>
            <w:rStyle w:val="Lienhypertexte"/>
            <w:rFonts w:cstheme="minorHAnsi"/>
            <w:sz w:val="24"/>
            <w:szCs w:val="24"/>
          </w:rPr>
          <w:t>lésion</w:t>
        </w:r>
      </w:hyperlink>
      <w:r w:rsidRPr="007E26EB">
        <w:rPr>
          <w:rFonts w:cstheme="minorHAnsi"/>
          <w:sz w:val="24"/>
          <w:szCs w:val="24"/>
        </w:rPr>
        <w:t xml:space="preserve"> brun rougeâtre arrondie ou arciforme bien limitée dont la surface est un peu surélevée et squameuse</w:t>
      </w:r>
      <w:hyperlink r:id="rId14" w:anchor="cite_note-TherDerm2005-1" w:history="1">
        <w:r w:rsidRPr="007E26EB">
          <w:rPr>
            <w:rStyle w:val="Lienhypertexte"/>
            <w:rFonts w:cstheme="minorHAnsi"/>
            <w:sz w:val="24"/>
            <w:szCs w:val="24"/>
            <w:vertAlign w:val="superscript"/>
          </w:rPr>
          <w:t>1</w:t>
        </w:r>
      </w:hyperlink>
      <w:r w:rsidRPr="007E26EB">
        <w:rPr>
          <w:rFonts w:cstheme="minorHAnsi"/>
          <w:sz w:val="24"/>
          <w:szCs w:val="24"/>
        </w:rPr>
        <w:t xml:space="preserve">. Son diagnostic est </w:t>
      </w:r>
      <w:hyperlink r:id="rId15" w:tooltip="Histologie" w:history="1">
        <w:r w:rsidRPr="007E26EB">
          <w:rPr>
            <w:rStyle w:val="Lienhypertexte"/>
            <w:rFonts w:cstheme="minorHAnsi"/>
            <w:sz w:val="24"/>
            <w:szCs w:val="24"/>
          </w:rPr>
          <w:t>histologique</w:t>
        </w:r>
      </w:hyperlink>
      <w:r w:rsidRPr="007E26EB">
        <w:rPr>
          <w:rFonts w:cstheme="minorHAnsi"/>
          <w:sz w:val="24"/>
          <w:szCs w:val="24"/>
        </w:rPr>
        <w:t>.</w:t>
      </w:r>
    </w:p>
    <w:p w:rsidR="007E26EB" w:rsidRDefault="007E26EB" w:rsidP="00DB0060">
      <w:pPr>
        <w:spacing w:after="0" w:line="360" w:lineRule="auto"/>
        <w:rPr>
          <w:rFonts w:cstheme="minorHAnsi"/>
          <w:sz w:val="24"/>
          <w:szCs w:val="24"/>
        </w:rPr>
      </w:pPr>
      <w:r w:rsidRPr="007E26EB">
        <w:rPr>
          <w:rFonts w:cstheme="minorHAnsi"/>
          <w:sz w:val="24"/>
          <w:szCs w:val="24"/>
        </w:rPr>
        <w:t xml:space="preserve"> Son évolution est très lente et la maladie présente un excellent pronostic de guérison. </w:t>
      </w:r>
    </w:p>
    <w:p w:rsidR="007E26EB" w:rsidRPr="007E26EB" w:rsidRDefault="007E26EB" w:rsidP="00DB0060">
      <w:pPr>
        <w:spacing w:after="0" w:line="360" w:lineRule="auto"/>
        <w:rPr>
          <w:rFonts w:cstheme="minorHAnsi"/>
          <w:sz w:val="28"/>
          <w:szCs w:val="28"/>
        </w:rPr>
      </w:pPr>
      <w:r w:rsidRPr="007E26EB">
        <w:rPr>
          <w:rFonts w:cstheme="minorHAnsi"/>
          <w:sz w:val="24"/>
          <w:szCs w:val="24"/>
        </w:rPr>
        <w:t>En revanche, en l'absence d'un diagnostic et d'un traitement approprié, elle évolue lentement mais sûrement vers un véritable carcinome épidermoïde invasif</w:t>
      </w:r>
    </w:p>
    <w:sectPr w:rsidR="007E26EB" w:rsidRPr="007E26EB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BDD" w:rsidRDefault="00381BDD" w:rsidP="00306F54">
      <w:pPr>
        <w:spacing w:after="0" w:line="240" w:lineRule="auto"/>
      </w:pPr>
      <w:r>
        <w:separator/>
      </w:r>
    </w:p>
  </w:endnote>
  <w:endnote w:type="continuationSeparator" w:id="1">
    <w:p w:rsidR="00381BDD" w:rsidRDefault="00381BDD" w:rsidP="00306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BDD" w:rsidRDefault="00381BDD" w:rsidP="00306F54">
      <w:pPr>
        <w:spacing w:after="0" w:line="240" w:lineRule="auto"/>
      </w:pPr>
      <w:r>
        <w:separator/>
      </w:r>
    </w:p>
  </w:footnote>
  <w:footnote w:type="continuationSeparator" w:id="1">
    <w:p w:rsidR="00381BDD" w:rsidRDefault="00381BDD" w:rsidP="00306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B533E"/>
    <w:multiLevelType w:val="hybridMultilevel"/>
    <w:tmpl w:val="575A9036"/>
    <w:lvl w:ilvl="0" w:tplc="E062C6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A2F2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54F0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80A6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70FF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AA7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7C6F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665C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D40E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8C62FF"/>
    <w:multiLevelType w:val="hybridMultilevel"/>
    <w:tmpl w:val="3D960444"/>
    <w:lvl w:ilvl="0" w:tplc="FDCC02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26B1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1426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1A53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68B0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CEB2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D6C3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E6B5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6463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>
    <w:nsid w:val="485A5D0D"/>
    <w:multiLevelType w:val="hybridMultilevel"/>
    <w:tmpl w:val="FCA60F14"/>
    <w:lvl w:ilvl="0" w:tplc="AF5041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833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6442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FCF8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F61F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7C05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0098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F6BF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26D4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3C19B2"/>
    <w:multiLevelType w:val="hybridMultilevel"/>
    <w:tmpl w:val="2DA204BE"/>
    <w:lvl w:ilvl="0" w:tplc="CFD251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26FF"/>
    <w:rsid w:val="00006C04"/>
    <w:rsid w:val="00010758"/>
    <w:rsid w:val="00014656"/>
    <w:rsid w:val="00023BFD"/>
    <w:rsid w:val="000255A6"/>
    <w:rsid w:val="00026076"/>
    <w:rsid w:val="00047C8F"/>
    <w:rsid w:val="000522C8"/>
    <w:rsid w:val="00053E05"/>
    <w:rsid w:val="00063F8F"/>
    <w:rsid w:val="0006683B"/>
    <w:rsid w:val="00071E3F"/>
    <w:rsid w:val="00072DFD"/>
    <w:rsid w:val="00073949"/>
    <w:rsid w:val="00077D48"/>
    <w:rsid w:val="0008383A"/>
    <w:rsid w:val="00084E12"/>
    <w:rsid w:val="00087C11"/>
    <w:rsid w:val="000912D4"/>
    <w:rsid w:val="000915D9"/>
    <w:rsid w:val="00092CFA"/>
    <w:rsid w:val="000A666A"/>
    <w:rsid w:val="000B075D"/>
    <w:rsid w:val="000B163E"/>
    <w:rsid w:val="000B6663"/>
    <w:rsid w:val="000B76AD"/>
    <w:rsid w:val="000C2BC2"/>
    <w:rsid w:val="000C6562"/>
    <w:rsid w:val="000C70E7"/>
    <w:rsid w:val="000D04D1"/>
    <w:rsid w:val="000D3DEE"/>
    <w:rsid w:val="000D3E40"/>
    <w:rsid w:val="000D601C"/>
    <w:rsid w:val="000D686E"/>
    <w:rsid w:val="000E40C3"/>
    <w:rsid w:val="000E6407"/>
    <w:rsid w:val="000E7C3C"/>
    <w:rsid w:val="000F0765"/>
    <w:rsid w:val="000F7E85"/>
    <w:rsid w:val="0010290E"/>
    <w:rsid w:val="001135FA"/>
    <w:rsid w:val="001142D1"/>
    <w:rsid w:val="00114573"/>
    <w:rsid w:val="001302D4"/>
    <w:rsid w:val="0013097F"/>
    <w:rsid w:val="001371B3"/>
    <w:rsid w:val="0015754B"/>
    <w:rsid w:val="00161CEF"/>
    <w:rsid w:val="0016462B"/>
    <w:rsid w:val="001664CB"/>
    <w:rsid w:val="001724D4"/>
    <w:rsid w:val="00176C99"/>
    <w:rsid w:val="0017789E"/>
    <w:rsid w:val="00180AA0"/>
    <w:rsid w:val="00180D12"/>
    <w:rsid w:val="00181A92"/>
    <w:rsid w:val="00186A13"/>
    <w:rsid w:val="00192B32"/>
    <w:rsid w:val="001930FB"/>
    <w:rsid w:val="001A0038"/>
    <w:rsid w:val="001A364D"/>
    <w:rsid w:val="001B2986"/>
    <w:rsid w:val="001B2EF2"/>
    <w:rsid w:val="001B604C"/>
    <w:rsid w:val="001B78AD"/>
    <w:rsid w:val="001B7B85"/>
    <w:rsid w:val="001C2E10"/>
    <w:rsid w:val="001C6DB9"/>
    <w:rsid w:val="001D298A"/>
    <w:rsid w:val="001E3701"/>
    <w:rsid w:val="001F161E"/>
    <w:rsid w:val="001F4D54"/>
    <w:rsid w:val="002010F5"/>
    <w:rsid w:val="00202471"/>
    <w:rsid w:val="00207BB5"/>
    <w:rsid w:val="002112B9"/>
    <w:rsid w:val="0022327F"/>
    <w:rsid w:val="00225AF4"/>
    <w:rsid w:val="00227499"/>
    <w:rsid w:val="00233D48"/>
    <w:rsid w:val="00241906"/>
    <w:rsid w:val="00241E74"/>
    <w:rsid w:val="0025174E"/>
    <w:rsid w:val="00254C7E"/>
    <w:rsid w:val="00257345"/>
    <w:rsid w:val="002613C2"/>
    <w:rsid w:val="002743A4"/>
    <w:rsid w:val="00275FD8"/>
    <w:rsid w:val="00280864"/>
    <w:rsid w:val="00287676"/>
    <w:rsid w:val="002925D1"/>
    <w:rsid w:val="00293ED3"/>
    <w:rsid w:val="0029473F"/>
    <w:rsid w:val="0029631A"/>
    <w:rsid w:val="002A34D9"/>
    <w:rsid w:val="002B2555"/>
    <w:rsid w:val="002B7BBF"/>
    <w:rsid w:val="002C1CB8"/>
    <w:rsid w:val="002C3FB6"/>
    <w:rsid w:val="002C41B1"/>
    <w:rsid w:val="002C443D"/>
    <w:rsid w:val="002C70B3"/>
    <w:rsid w:val="002D502E"/>
    <w:rsid w:val="002D5FD6"/>
    <w:rsid w:val="002E0EF0"/>
    <w:rsid w:val="002E533F"/>
    <w:rsid w:val="002E59A5"/>
    <w:rsid w:val="002F237A"/>
    <w:rsid w:val="002F3BC7"/>
    <w:rsid w:val="00301BE7"/>
    <w:rsid w:val="00306459"/>
    <w:rsid w:val="00306F54"/>
    <w:rsid w:val="00313934"/>
    <w:rsid w:val="00321284"/>
    <w:rsid w:val="00330197"/>
    <w:rsid w:val="00330CCA"/>
    <w:rsid w:val="00336569"/>
    <w:rsid w:val="00336BE2"/>
    <w:rsid w:val="003527B1"/>
    <w:rsid w:val="003572C5"/>
    <w:rsid w:val="00357537"/>
    <w:rsid w:val="00365A6F"/>
    <w:rsid w:val="003715F3"/>
    <w:rsid w:val="00381BDD"/>
    <w:rsid w:val="003877E4"/>
    <w:rsid w:val="00397862"/>
    <w:rsid w:val="003A3925"/>
    <w:rsid w:val="003A3A6C"/>
    <w:rsid w:val="003A5719"/>
    <w:rsid w:val="003A70B8"/>
    <w:rsid w:val="003B787C"/>
    <w:rsid w:val="003C2C0F"/>
    <w:rsid w:val="003C2ED9"/>
    <w:rsid w:val="003C672C"/>
    <w:rsid w:val="003D2C59"/>
    <w:rsid w:val="003D34A4"/>
    <w:rsid w:val="003D5A23"/>
    <w:rsid w:val="003E2B3A"/>
    <w:rsid w:val="003E304A"/>
    <w:rsid w:val="003F2092"/>
    <w:rsid w:val="003F48F9"/>
    <w:rsid w:val="003F678A"/>
    <w:rsid w:val="003F6A19"/>
    <w:rsid w:val="004045AB"/>
    <w:rsid w:val="00411919"/>
    <w:rsid w:val="00413500"/>
    <w:rsid w:val="00413840"/>
    <w:rsid w:val="00415BCA"/>
    <w:rsid w:val="004327D6"/>
    <w:rsid w:val="00434071"/>
    <w:rsid w:val="00436B8B"/>
    <w:rsid w:val="0044678C"/>
    <w:rsid w:val="00446E65"/>
    <w:rsid w:val="00450C30"/>
    <w:rsid w:val="00452E2E"/>
    <w:rsid w:val="004553B2"/>
    <w:rsid w:val="00471C9F"/>
    <w:rsid w:val="004824DB"/>
    <w:rsid w:val="004846C3"/>
    <w:rsid w:val="00490E6B"/>
    <w:rsid w:val="0049182A"/>
    <w:rsid w:val="004947B9"/>
    <w:rsid w:val="004A1BCC"/>
    <w:rsid w:val="004A7407"/>
    <w:rsid w:val="004B00FF"/>
    <w:rsid w:val="004B0E33"/>
    <w:rsid w:val="004B1A1C"/>
    <w:rsid w:val="004B4AD0"/>
    <w:rsid w:val="004C45A5"/>
    <w:rsid w:val="004C5FCD"/>
    <w:rsid w:val="004C7650"/>
    <w:rsid w:val="004D0450"/>
    <w:rsid w:val="004D31CC"/>
    <w:rsid w:val="004D637E"/>
    <w:rsid w:val="004D721C"/>
    <w:rsid w:val="004E300D"/>
    <w:rsid w:val="004F022F"/>
    <w:rsid w:val="004F1298"/>
    <w:rsid w:val="004F367B"/>
    <w:rsid w:val="005108FC"/>
    <w:rsid w:val="00510FB3"/>
    <w:rsid w:val="00512FA0"/>
    <w:rsid w:val="00517AF7"/>
    <w:rsid w:val="0052388F"/>
    <w:rsid w:val="00525DCA"/>
    <w:rsid w:val="00525FE8"/>
    <w:rsid w:val="00530792"/>
    <w:rsid w:val="00537267"/>
    <w:rsid w:val="00541328"/>
    <w:rsid w:val="00543331"/>
    <w:rsid w:val="00544057"/>
    <w:rsid w:val="00545804"/>
    <w:rsid w:val="00554711"/>
    <w:rsid w:val="00563BCE"/>
    <w:rsid w:val="00566360"/>
    <w:rsid w:val="00572A4F"/>
    <w:rsid w:val="005866C1"/>
    <w:rsid w:val="00593AD4"/>
    <w:rsid w:val="00597661"/>
    <w:rsid w:val="005A1A0F"/>
    <w:rsid w:val="005A1CEF"/>
    <w:rsid w:val="005B1603"/>
    <w:rsid w:val="005C1395"/>
    <w:rsid w:val="005C2768"/>
    <w:rsid w:val="005D384B"/>
    <w:rsid w:val="005D4C63"/>
    <w:rsid w:val="005D6628"/>
    <w:rsid w:val="005D74F1"/>
    <w:rsid w:val="005E0B22"/>
    <w:rsid w:val="005E701D"/>
    <w:rsid w:val="005F0D08"/>
    <w:rsid w:val="005F197F"/>
    <w:rsid w:val="00601924"/>
    <w:rsid w:val="0060279D"/>
    <w:rsid w:val="00604894"/>
    <w:rsid w:val="00611BA5"/>
    <w:rsid w:val="006169CD"/>
    <w:rsid w:val="0062524E"/>
    <w:rsid w:val="00631AF7"/>
    <w:rsid w:val="00635311"/>
    <w:rsid w:val="0063713E"/>
    <w:rsid w:val="00637445"/>
    <w:rsid w:val="006402D5"/>
    <w:rsid w:val="00640F0F"/>
    <w:rsid w:val="00643DD8"/>
    <w:rsid w:val="00645EFE"/>
    <w:rsid w:val="0064676B"/>
    <w:rsid w:val="006469EB"/>
    <w:rsid w:val="00646AC9"/>
    <w:rsid w:val="00647A08"/>
    <w:rsid w:val="006570F9"/>
    <w:rsid w:val="006574E7"/>
    <w:rsid w:val="00660C1E"/>
    <w:rsid w:val="006617E4"/>
    <w:rsid w:val="00664143"/>
    <w:rsid w:val="00674C7A"/>
    <w:rsid w:val="00677A7D"/>
    <w:rsid w:val="00677D18"/>
    <w:rsid w:val="00681BBC"/>
    <w:rsid w:val="006853DE"/>
    <w:rsid w:val="006867EE"/>
    <w:rsid w:val="006A1F89"/>
    <w:rsid w:val="006A6AE7"/>
    <w:rsid w:val="006A7AB1"/>
    <w:rsid w:val="006B1FA8"/>
    <w:rsid w:val="006B7DC8"/>
    <w:rsid w:val="006C0C75"/>
    <w:rsid w:val="006C6209"/>
    <w:rsid w:val="006D3DA1"/>
    <w:rsid w:val="006D708F"/>
    <w:rsid w:val="006E089D"/>
    <w:rsid w:val="006E4BB8"/>
    <w:rsid w:val="006E631A"/>
    <w:rsid w:val="006F2CC6"/>
    <w:rsid w:val="006F3D7E"/>
    <w:rsid w:val="006F75D3"/>
    <w:rsid w:val="007033F5"/>
    <w:rsid w:val="00706009"/>
    <w:rsid w:val="00706F4E"/>
    <w:rsid w:val="007079F6"/>
    <w:rsid w:val="00711782"/>
    <w:rsid w:val="007119EF"/>
    <w:rsid w:val="00713347"/>
    <w:rsid w:val="00733DEF"/>
    <w:rsid w:val="00741151"/>
    <w:rsid w:val="00742D11"/>
    <w:rsid w:val="007450E0"/>
    <w:rsid w:val="00757CFD"/>
    <w:rsid w:val="00757FF3"/>
    <w:rsid w:val="00763384"/>
    <w:rsid w:val="007657FF"/>
    <w:rsid w:val="00766DAE"/>
    <w:rsid w:val="00773A12"/>
    <w:rsid w:val="0078399D"/>
    <w:rsid w:val="007843D4"/>
    <w:rsid w:val="00785F9C"/>
    <w:rsid w:val="00791CC5"/>
    <w:rsid w:val="00793A52"/>
    <w:rsid w:val="00793AC6"/>
    <w:rsid w:val="00793FE5"/>
    <w:rsid w:val="00796892"/>
    <w:rsid w:val="00797595"/>
    <w:rsid w:val="007A36E3"/>
    <w:rsid w:val="007B5251"/>
    <w:rsid w:val="007C39EB"/>
    <w:rsid w:val="007D12C7"/>
    <w:rsid w:val="007D42F4"/>
    <w:rsid w:val="007E26EB"/>
    <w:rsid w:val="007E70FD"/>
    <w:rsid w:val="007F1D3B"/>
    <w:rsid w:val="007F543A"/>
    <w:rsid w:val="00800EE4"/>
    <w:rsid w:val="00801FB2"/>
    <w:rsid w:val="00802D55"/>
    <w:rsid w:val="0081198B"/>
    <w:rsid w:val="00812E9F"/>
    <w:rsid w:val="008168B9"/>
    <w:rsid w:val="00817FD7"/>
    <w:rsid w:val="0082308F"/>
    <w:rsid w:val="0083087C"/>
    <w:rsid w:val="00833840"/>
    <w:rsid w:val="008354CA"/>
    <w:rsid w:val="00835781"/>
    <w:rsid w:val="00837288"/>
    <w:rsid w:val="00846D3E"/>
    <w:rsid w:val="0085055B"/>
    <w:rsid w:val="00850C13"/>
    <w:rsid w:val="008513EF"/>
    <w:rsid w:val="008636BB"/>
    <w:rsid w:val="008656EE"/>
    <w:rsid w:val="00873DF8"/>
    <w:rsid w:val="00881A64"/>
    <w:rsid w:val="00883A6D"/>
    <w:rsid w:val="008841AD"/>
    <w:rsid w:val="008842EE"/>
    <w:rsid w:val="00886358"/>
    <w:rsid w:val="00892767"/>
    <w:rsid w:val="00895263"/>
    <w:rsid w:val="008A3D54"/>
    <w:rsid w:val="008A7E8A"/>
    <w:rsid w:val="008B31E5"/>
    <w:rsid w:val="008B5A47"/>
    <w:rsid w:val="008C5400"/>
    <w:rsid w:val="008C55F6"/>
    <w:rsid w:val="008C5E4D"/>
    <w:rsid w:val="008D3C71"/>
    <w:rsid w:val="008D3D70"/>
    <w:rsid w:val="008D4C75"/>
    <w:rsid w:val="008D5CBD"/>
    <w:rsid w:val="008F37EC"/>
    <w:rsid w:val="008F3E8F"/>
    <w:rsid w:val="008F6996"/>
    <w:rsid w:val="008F7750"/>
    <w:rsid w:val="00900437"/>
    <w:rsid w:val="00900A5F"/>
    <w:rsid w:val="00907EE8"/>
    <w:rsid w:val="00910E8B"/>
    <w:rsid w:val="00910F70"/>
    <w:rsid w:val="009359C0"/>
    <w:rsid w:val="009457D7"/>
    <w:rsid w:val="00951B65"/>
    <w:rsid w:val="00954B75"/>
    <w:rsid w:val="009564F7"/>
    <w:rsid w:val="00970A6F"/>
    <w:rsid w:val="0097399E"/>
    <w:rsid w:val="00973CB2"/>
    <w:rsid w:val="00976169"/>
    <w:rsid w:val="009767D9"/>
    <w:rsid w:val="009810F4"/>
    <w:rsid w:val="00983573"/>
    <w:rsid w:val="009839C3"/>
    <w:rsid w:val="00986BFA"/>
    <w:rsid w:val="0099188D"/>
    <w:rsid w:val="00991CDE"/>
    <w:rsid w:val="00997779"/>
    <w:rsid w:val="009B270A"/>
    <w:rsid w:val="009C3950"/>
    <w:rsid w:val="009C5C99"/>
    <w:rsid w:val="009C7354"/>
    <w:rsid w:val="009C789A"/>
    <w:rsid w:val="009D1C30"/>
    <w:rsid w:val="009D5E31"/>
    <w:rsid w:val="009E1A00"/>
    <w:rsid w:val="009F0662"/>
    <w:rsid w:val="009F1121"/>
    <w:rsid w:val="009F59F1"/>
    <w:rsid w:val="009F784B"/>
    <w:rsid w:val="00A00A00"/>
    <w:rsid w:val="00A02B74"/>
    <w:rsid w:val="00A02B9B"/>
    <w:rsid w:val="00A052C6"/>
    <w:rsid w:val="00A14C28"/>
    <w:rsid w:val="00A14DFC"/>
    <w:rsid w:val="00A15055"/>
    <w:rsid w:val="00A20228"/>
    <w:rsid w:val="00A20DC4"/>
    <w:rsid w:val="00A35ABF"/>
    <w:rsid w:val="00A35FE3"/>
    <w:rsid w:val="00A45BEA"/>
    <w:rsid w:val="00A60D52"/>
    <w:rsid w:val="00A63415"/>
    <w:rsid w:val="00A64182"/>
    <w:rsid w:val="00A64AF6"/>
    <w:rsid w:val="00A70EB3"/>
    <w:rsid w:val="00A71D06"/>
    <w:rsid w:val="00A72680"/>
    <w:rsid w:val="00A726EB"/>
    <w:rsid w:val="00A776B3"/>
    <w:rsid w:val="00AA062F"/>
    <w:rsid w:val="00AA2E4E"/>
    <w:rsid w:val="00AA679A"/>
    <w:rsid w:val="00AA78C4"/>
    <w:rsid w:val="00AC4D78"/>
    <w:rsid w:val="00AD0CBA"/>
    <w:rsid w:val="00AD347B"/>
    <w:rsid w:val="00AD5E0B"/>
    <w:rsid w:val="00AE1D25"/>
    <w:rsid w:val="00AE2208"/>
    <w:rsid w:val="00AE2C07"/>
    <w:rsid w:val="00B01ED4"/>
    <w:rsid w:val="00B03EA8"/>
    <w:rsid w:val="00B11B60"/>
    <w:rsid w:val="00B132A6"/>
    <w:rsid w:val="00B1369A"/>
    <w:rsid w:val="00B17692"/>
    <w:rsid w:val="00B177CB"/>
    <w:rsid w:val="00B17F37"/>
    <w:rsid w:val="00B263E8"/>
    <w:rsid w:val="00B33232"/>
    <w:rsid w:val="00B3629C"/>
    <w:rsid w:val="00B40D17"/>
    <w:rsid w:val="00B42236"/>
    <w:rsid w:val="00B42FED"/>
    <w:rsid w:val="00B43CFE"/>
    <w:rsid w:val="00B557FA"/>
    <w:rsid w:val="00B55A38"/>
    <w:rsid w:val="00B61221"/>
    <w:rsid w:val="00B61C59"/>
    <w:rsid w:val="00B63F14"/>
    <w:rsid w:val="00B65009"/>
    <w:rsid w:val="00B656D5"/>
    <w:rsid w:val="00B70A32"/>
    <w:rsid w:val="00B8556D"/>
    <w:rsid w:val="00B862C3"/>
    <w:rsid w:val="00B91843"/>
    <w:rsid w:val="00B972CB"/>
    <w:rsid w:val="00BA20F2"/>
    <w:rsid w:val="00BA58E6"/>
    <w:rsid w:val="00BA5A21"/>
    <w:rsid w:val="00BA7C23"/>
    <w:rsid w:val="00BB2604"/>
    <w:rsid w:val="00BB579D"/>
    <w:rsid w:val="00BB7F31"/>
    <w:rsid w:val="00BC295F"/>
    <w:rsid w:val="00BC3780"/>
    <w:rsid w:val="00BC4B7E"/>
    <w:rsid w:val="00BD5502"/>
    <w:rsid w:val="00BD7730"/>
    <w:rsid w:val="00BE15C4"/>
    <w:rsid w:val="00BE24F4"/>
    <w:rsid w:val="00BE25E8"/>
    <w:rsid w:val="00BF0674"/>
    <w:rsid w:val="00BF4B51"/>
    <w:rsid w:val="00BF5B45"/>
    <w:rsid w:val="00BF7117"/>
    <w:rsid w:val="00C01019"/>
    <w:rsid w:val="00C014E1"/>
    <w:rsid w:val="00C05F3E"/>
    <w:rsid w:val="00C12070"/>
    <w:rsid w:val="00C20C48"/>
    <w:rsid w:val="00C20F70"/>
    <w:rsid w:val="00C25026"/>
    <w:rsid w:val="00C27A5D"/>
    <w:rsid w:val="00C27CEA"/>
    <w:rsid w:val="00C36B24"/>
    <w:rsid w:val="00C37261"/>
    <w:rsid w:val="00C43608"/>
    <w:rsid w:val="00C45BB8"/>
    <w:rsid w:val="00C546F8"/>
    <w:rsid w:val="00C6026E"/>
    <w:rsid w:val="00C61BC5"/>
    <w:rsid w:val="00C72773"/>
    <w:rsid w:val="00C7482D"/>
    <w:rsid w:val="00C7716E"/>
    <w:rsid w:val="00C82901"/>
    <w:rsid w:val="00C82E65"/>
    <w:rsid w:val="00C854AC"/>
    <w:rsid w:val="00C9023F"/>
    <w:rsid w:val="00C94933"/>
    <w:rsid w:val="00C97A9D"/>
    <w:rsid w:val="00CA0E58"/>
    <w:rsid w:val="00CA1AF4"/>
    <w:rsid w:val="00CA520B"/>
    <w:rsid w:val="00CB27DF"/>
    <w:rsid w:val="00CB42EF"/>
    <w:rsid w:val="00CB4812"/>
    <w:rsid w:val="00CC3123"/>
    <w:rsid w:val="00CC49BE"/>
    <w:rsid w:val="00CC6B29"/>
    <w:rsid w:val="00CC75A7"/>
    <w:rsid w:val="00CD3AE2"/>
    <w:rsid w:val="00CE236D"/>
    <w:rsid w:val="00CE3C10"/>
    <w:rsid w:val="00CE6572"/>
    <w:rsid w:val="00CE7750"/>
    <w:rsid w:val="00CF5019"/>
    <w:rsid w:val="00CF5545"/>
    <w:rsid w:val="00CF7189"/>
    <w:rsid w:val="00D05983"/>
    <w:rsid w:val="00D05CA6"/>
    <w:rsid w:val="00D117C5"/>
    <w:rsid w:val="00D13A4C"/>
    <w:rsid w:val="00D13FA8"/>
    <w:rsid w:val="00D1400C"/>
    <w:rsid w:val="00D16015"/>
    <w:rsid w:val="00D26D11"/>
    <w:rsid w:val="00D312D7"/>
    <w:rsid w:val="00D3197F"/>
    <w:rsid w:val="00D40011"/>
    <w:rsid w:val="00D432CA"/>
    <w:rsid w:val="00D47F53"/>
    <w:rsid w:val="00D52F08"/>
    <w:rsid w:val="00D53498"/>
    <w:rsid w:val="00D53E8E"/>
    <w:rsid w:val="00D542D2"/>
    <w:rsid w:val="00D56F49"/>
    <w:rsid w:val="00D632D2"/>
    <w:rsid w:val="00D649FF"/>
    <w:rsid w:val="00D65F22"/>
    <w:rsid w:val="00D66D11"/>
    <w:rsid w:val="00D71FB3"/>
    <w:rsid w:val="00D73184"/>
    <w:rsid w:val="00D83ABB"/>
    <w:rsid w:val="00D84DA2"/>
    <w:rsid w:val="00D86FA2"/>
    <w:rsid w:val="00D913EE"/>
    <w:rsid w:val="00D92A2D"/>
    <w:rsid w:val="00D93B48"/>
    <w:rsid w:val="00D9495F"/>
    <w:rsid w:val="00D95233"/>
    <w:rsid w:val="00D96F7B"/>
    <w:rsid w:val="00DA5B2F"/>
    <w:rsid w:val="00DA7C10"/>
    <w:rsid w:val="00DB0060"/>
    <w:rsid w:val="00DB27F5"/>
    <w:rsid w:val="00DB6260"/>
    <w:rsid w:val="00DC0AFA"/>
    <w:rsid w:val="00DC55D2"/>
    <w:rsid w:val="00DC65A1"/>
    <w:rsid w:val="00DC7326"/>
    <w:rsid w:val="00DD118B"/>
    <w:rsid w:val="00DD1BE9"/>
    <w:rsid w:val="00DD7F58"/>
    <w:rsid w:val="00DE42A2"/>
    <w:rsid w:val="00DE4C0F"/>
    <w:rsid w:val="00DE64ED"/>
    <w:rsid w:val="00DE705B"/>
    <w:rsid w:val="00DF010A"/>
    <w:rsid w:val="00DF0F56"/>
    <w:rsid w:val="00DF71F1"/>
    <w:rsid w:val="00E00229"/>
    <w:rsid w:val="00E0271B"/>
    <w:rsid w:val="00E10C76"/>
    <w:rsid w:val="00E13891"/>
    <w:rsid w:val="00E14B32"/>
    <w:rsid w:val="00E152AF"/>
    <w:rsid w:val="00E2204E"/>
    <w:rsid w:val="00E2400B"/>
    <w:rsid w:val="00E2532C"/>
    <w:rsid w:val="00E26049"/>
    <w:rsid w:val="00E27732"/>
    <w:rsid w:val="00E30D20"/>
    <w:rsid w:val="00E34D6F"/>
    <w:rsid w:val="00E35EC2"/>
    <w:rsid w:val="00E37B31"/>
    <w:rsid w:val="00E41D4B"/>
    <w:rsid w:val="00E46546"/>
    <w:rsid w:val="00E478CD"/>
    <w:rsid w:val="00E51263"/>
    <w:rsid w:val="00E629D6"/>
    <w:rsid w:val="00E67432"/>
    <w:rsid w:val="00E67BFE"/>
    <w:rsid w:val="00E71A9F"/>
    <w:rsid w:val="00E737DB"/>
    <w:rsid w:val="00E77D7F"/>
    <w:rsid w:val="00E8107F"/>
    <w:rsid w:val="00E81E1B"/>
    <w:rsid w:val="00E958EA"/>
    <w:rsid w:val="00E95E3E"/>
    <w:rsid w:val="00E96F19"/>
    <w:rsid w:val="00EA0363"/>
    <w:rsid w:val="00EA5CEE"/>
    <w:rsid w:val="00EB4AAC"/>
    <w:rsid w:val="00EB65D9"/>
    <w:rsid w:val="00EC3389"/>
    <w:rsid w:val="00ED6229"/>
    <w:rsid w:val="00EE1445"/>
    <w:rsid w:val="00EE3337"/>
    <w:rsid w:val="00EE5FA1"/>
    <w:rsid w:val="00EF019C"/>
    <w:rsid w:val="00EF280A"/>
    <w:rsid w:val="00EF6511"/>
    <w:rsid w:val="00EF7F74"/>
    <w:rsid w:val="00F0318E"/>
    <w:rsid w:val="00F0590A"/>
    <w:rsid w:val="00F13CE5"/>
    <w:rsid w:val="00F14204"/>
    <w:rsid w:val="00F221E8"/>
    <w:rsid w:val="00F33E7F"/>
    <w:rsid w:val="00F46C8C"/>
    <w:rsid w:val="00F47D0F"/>
    <w:rsid w:val="00F5029C"/>
    <w:rsid w:val="00F50602"/>
    <w:rsid w:val="00F63AC5"/>
    <w:rsid w:val="00F7335A"/>
    <w:rsid w:val="00F75F4D"/>
    <w:rsid w:val="00F77623"/>
    <w:rsid w:val="00F8253B"/>
    <w:rsid w:val="00F8440A"/>
    <w:rsid w:val="00F90F06"/>
    <w:rsid w:val="00F91B35"/>
    <w:rsid w:val="00F92C67"/>
    <w:rsid w:val="00F963CD"/>
    <w:rsid w:val="00FA0ED8"/>
    <w:rsid w:val="00FA50C5"/>
    <w:rsid w:val="00FB295F"/>
    <w:rsid w:val="00FB670F"/>
    <w:rsid w:val="00FC59C1"/>
    <w:rsid w:val="00FC5D65"/>
    <w:rsid w:val="00FC6CDF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2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06F54"/>
  </w:style>
  <w:style w:type="paragraph" w:styleId="Pieddepage">
    <w:name w:val="footer"/>
    <w:basedOn w:val="Normal"/>
    <w:link w:val="Pieddepag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06F54"/>
  </w:style>
  <w:style w:type="character" w:styleId="Lienhypertexte">
    <w:name w:val="Hyperlink"/>
    <w:basedOn w:val="Policepardfaut"/>
    <w:uiPriority w:val="99"/>
    <w:semiHidden/>
    <w:unhideWhenUsed/>
    <w:rsid w:val="007E26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06F54"/>
  </w:style>
  <w:style w:type="paragraph" w:styleId="Pieddepage">
    <w:name w:val="footer"/>
    <w:basedOn w:val="Normal"/>
    <w:link w:val="Pieddepag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06F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219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829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1293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Carcinome_%C3%A9pidermo%C3%AFde" TargetMode="External"/><Relationship Id="rId13" Type="http://schemas.openxmlformats.org/officeDocument/2006/relationships/hyperlink" Target="https://fr.wikipedia.org/wiki/L%C3%A9sion_%28m%C3%A9decine%29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r.wikipedia.org/wiki/Maladie_de_Bow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r.wikipedia.org/wiki/Muqueu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r.wikipedia.org/wiki/Histologie" TargetMode="External"/><Relationship Id="rId10" Type="http://schemas.openxmlformats.org/officeDocument/2006/relationships/hyperlink" Target="https://fr.wikipedia.org/wiki/Arseni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r.wikipedia.org/wiki/Carcinome_in_situ" TargetMode="External"/><Relationship Id="rId14" Type="http://schemas.openxmlformats.org/officeDocument/2006/relationships/hyperlink" Target="https://fr.wikipedia.org/wiki/Maladie_de_Bowe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EED5E-EEAF-4D60-8E28-F7CD92171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1351</TotalTime>
  <Pages>1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105</cp:revision>
  <cp:lastPrinted>2016-04-14T15:15:00Z</cp:lastPrinted>
  <dcterms:created xsi:type="dcterms:W3CDTF">2014-05-02T20:48:00Z</dcterms:created>
  <dcterms:modified xsi:type="dcterms:W3CDTF">2016-04-14T15:25:00Z</dcterms:modified>
</cp:coreProperties>
</file>