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231" w:rsidRPr="003468FB" w:rsidRDefault="00256231" w:rsidP="003468FB">
      <w:pPr>
        <w:jc w:val="center"/>
        <w:rPr>
          <w:b/>
          <w:bCs/>
          <w:color w:val="FF0000"/>
        </w:rPr>
      </w:pPr>
      <w:r w:rsidRPr="003468FB">
        <w:rPr>
          <w:b/>
          <w:bCs/>
          <w:color w:val="FF0000"/>
        </w:rPr>
        <w:t>Etats démentiels – maladie d’Alzheimer</w:t>
      </w:r>
    </w:p>
    <w:p w:rsidR="00CE3F00" w:rsidRPr="003468FB" w:rsidRDefault="009D17B5" w:rsidP="00256231">
      <w:pPr>
        <w:rPr>
          <w:b/>
          <w:bCs/>
        </w:rPr>
      </w:pPr>
      <w:r w:rsidRPr="003468FB">
        <w:rPr>
          <w:b/>
          <w:bCs/>
        </w:rPr>
        <w:t xml:space="preserve">Sd démentiel </w:t>
      </w:r>
    </w:p>
    <w:p w:rsidR="00256231" w:rsidRDefault="00256231" w:rsidP="00CE3F00">
      <w:pPr>
        <w:pStyle w:val="Paragraphedeliste"/>
        <w:numPr>
          <w:ilvl w:val="0"/>
          <w:numId w:val="1"/>
        </w:numPr>
      </w:pPr>
      <w:r w:rsidRPr="00FF2A19">
        <w:rPr>
          <w:highlight w:val="yellow"/>
        </w:rPr>
        <w:t>perturbation acquise d’aggravation progressive de plusieurs fonctions intellectuelles</w:t>
      </w:r>
      <w:r>
        <w:t xml:space="preserve"> </w:t>
      </w:r>
    </w:p>
    <w:p w:rsidR="00CE3F00" w:rsidRDefault="00CE3F00" w:rsidP="00CE3F00">
      <w:pPr>
        <w:pStyle w:val="Paragraphedeliste"/>
        <w:numPr>
          <w:ilvl w:val="0"/>
          <w:numId w:val="1"/>
        </w:numPr>
      </w:pPr>
      <w:r>
        <w:t>détérioration des aptitudes mentales</w:t>
      </w:r>
      <w:r w:rsidR="00FF2A19">
        <w:t>,</w:t>
      </w:r>
      <w:r>
        <w:t xml:space="preserve"> installée </w:t>
      </w:r>
      <w:r w:rsidRPr="00FF2A19">
        <w:rPr>
          <w:highlight w:val="yellow"/>
        </w:rPr>
        <w:t>après l’âge de 3 ans</w:t>
      </w:r>
      <w:r>
        <w:t xml:space="preserve"> (à l’opposé de l’arriération intellectuelle)</w:t>
      </w:r>
    </w:p>
    <w:p w:rsidR="00CE3F00" w:rsidRDefault="00CE3F00" w:rsidP="00CE3F00">
      <w:pPr>
        <w:pStyle w:val="Paragraphedeliste"/>
        <w:numPr>
          <w:ilvl w:val="0"/>
          <w:numId w:val="1"/>
        </w:numPr>
      </w:pPr>
      <w:r>
        <w:t xml:space="preserve">altération de la vie affective, des conduites sociales et de l’état somatique </w:t>
      </w:r>
    </w:p>
    <w:p w:rsidR="009D17B5" w:rsidRPr="003468FB" w:rsidRDefault="009D17B5" w:rsidP="009D17B5">
      <w:pPr>
        <w:rPr>
          <w:b/>
          <w:bCs/>
        </w:rPr>
      </w:pPr>
      <w:r w:rsidRPr="003468FB">
        <w:rPr>
          <w:b/>
          <w:bCs/>
        </w:rPr>
        <w:t>Maladie d’Alzheimer</w:t>
      </w:r>
    </w:p>
    <w:p w:rsidR="009D17B5" w:rsidRDefault="009D17B5" w:rsidP="009D17B5">
      <w:pPr>
        <w:pStyle w:val="Paragraphedeliste"/>
        <w:numPr>
          <w:ilvl w:val="0"/>
          <w:numId w:val="1"/>
        </w:numPr>
      </w:pPr>
      <w:r w:rsidRPr="00FF2A19">
        <w:rPr>
          <w:highlight w:val="yellow"/>
        </w:rPr>
        <w:t>démence dégénérative primaire</w:t>
      </w:r>
      <w:r>
        <w:t xml:space="preserve"> </w:t>
      </w:r>
    </w:p>
    <w:p w:rsidR="009D17B5" w:rsidRDefault="009D17B5" w:rsidP="009D17B5">
      <w:pPr>
        <w:pStyle w:val="Paragraphedeliste"/>
        <w:numPr>
          <w:ilvl w:val="0"/>
          <w:numId w:val="1"/>
        </w:numPr>
      </w:pPr>
      <w:r>
        <w:t>maladie d’Alzheimer = démence sénile</w:t>
      </w:r>
    </w:p>
    <w:p w:rsidR="009D17B5" w:rsidRDefault="009D17B5" w:rsidP="009D17B5">
      <w:pPr>
        <w:pStyle w:val="Paragraphedeliste"/>
        <w:numPr>
          <w:ilvl w:val="0"/>
          <w:numId w:val="1"/>
        </w:numPr>
      </w:pPr>
      <w:r>
        <w:t>la forme précoce (50-60ans) est plus grave et évolue plus rapidement et grande transmission familiale</w:t>
      </w:r>
    </w:p>
    <w:p w:rsidR="00CE1F63" w:rsidRDefault="00CE1F63" w:rsidP="00CE1F63">
      <w:pPr>
        <w:ind w:left="360"/>
      </w:pPr>
      <w:r w:rsidRPr="003468FB">
        <w:rPr>
          <w:b/>
          <w:bCs/>
          <w:color w:val="FF0000"/>
        </w:rPr>
        <w:t>Epidémiologie</w:t>
      </w:r>
      <w:r>
        <w:t xml:space="preserve"> :</w:t>
      </w:r>
    </w:p>
    <w:p w:rsidR="00CE1F63" w:rsidRDefault="00CE1F63" w:rsidP="00CE1F63">
      <w:pPr>
        <w:pStyle w:val="Paragraphedeliste"/>
        <w:numPr>
          <w:ilvl w:val="0"/>
          <w:numId w:val="1"/>
        </w:numPr>
      </w:pPr>
      <w:r>
        <w:t>la plus fréquente des démences</w:t>
      </w:r>
    </w:p>
    <w:p w:rsidR="00CE1F63" w:rsidRDefault="00CE1F63" w:rsidP="00CE1F63">
      <w:pPr>
        <w:pStyle w:val="Paragraphedeliste"/>
        <w:numPr>
          <w:ilvl w:val="0"/>
          <w:numId w:val="1"/>
        </w:numPr>
      </w:pPr>
      <w:r>
        <w:t>prévalence 1-6% avant 65 ans et 15% après 65 ans</w:t>
      </w:r>
    </w:p>
    <w:p w:rsidR="00CE1F63" w:rsidRDefault="00CE1F63" w:rsidP="00CE1F63">
      <w:pPr>
        <w:pStyle w:val="Paragraphedeliste"/>
        <w:numPr>
          <w:ilvl w:val="0"/>
          <w:numId w:val="1"/>
        </w:numPr>
      </w:pPr>
      <w:r>
        <w:t>plus fréquente chez la femme</w:t>
      </w:r>
    </w:p>
    <w:p w:rsidR="00CE1F63" w:rsidRDefault="00CE1F63" w:rsidP="00CE1F63">
      <w:pPr>
        <w:pStyle w:val="Paragraphedeliste"/>
        <w:numPr>
          <w:ilvl w:val="0"/>
          <w:numId w:val="1"/>
        </w:numPr>
      </w:pPr>
      <w:r>
        <w:t>en Algérie ce n’est pas un problème de santé publique (&lt;1% des hospitalisations psychiatriques)</w:t>
      </w:r>
    </w:p>
    <w:p w:rsidR="00CE1F63" w:rsidRDefault="00CE1F63" w:rsidP="00CE1F63">
      <w:pPr>
        <w:ind w:left="360"/>
      </w:pPr>
      <w:r w:rsidRPr="003468FB">
        <w:rPr>
          <w:b/>
          <w:bCs/>
          <w:color w:val="FF0000"/>
        </w:rPr>
        <w:t>Facteurs de risque</w:t>
      </w:r>
      <w:r>
        <w:t xml:space="preserve"> : </w:t>
      </w:r>
    </w:p>
    <w:p w:rsidR="00CE1F63" w:rsidRDefault="00CE1F63" w:rsidP="00CE1F63">
      <w:pPr>
        <w:pStyle w:val="Paragraphedeliste"/>
        <w:numPr>
          <w:ilvl w:val="0"/>
          <w:numId w:val="1"/>
        </w:numPr>
      </w:pPr>
      <w:r>
        <w:t>l’âge, ATCD familiaux de démence ou de trisomie 21, ATCD de trauma crânien, dysthyroïdies et maladies AI</w:t>
      </w:r>
    </w:p>
    <w:p w:rsidR="006E457B" w:rsidRPr="003468FB" w:rsidRDefault="006E457B" w:rsidP="006E457B">
      <w:pPr>
        <w:ind w:firstLine="360"/>
        <w:rPr>
          <w:b/>
          <w:bCs/>
          <w:color w:val="FF0000"/>
        </w:rPr>
      </w:pPr>
      <w:r w:rsidRPr="003468FB">
        <w:rPr>
          <w:b/>
          <w:bCs/>
          <w:color w:val="FF0000"/>
        </w:rPr>
        <w:t>Anapath :</w:t>
      </w:r>
    </w:p>
    <w:p w:rsidR="006E457B" w:rsidRDefault="006E457B" w:rsidP="006E457B">
      <w:pPr>
        <w:pStyle w:val="Paragraphedeliste"/>
        <w:numPr>
          <w:ilvl w:val="0"/>
          <w:numId w:val="1"/>
        </w:numPr>
      </w:pPr>
      <w:r>
        <w:t>macro : atrophie des hémisphères cérébraux + dilatation du système ventriculaire =&gt; perte neuronale</w:t>
      </w:r>
    </w:p>
    <w:p w:rsidR="006E457B" w:rsidRDefault="006E457B" w:rsidP="006E457B">
      <w:pPr>
        <w:pStyle w:val="Paragraphedeliste"/>
        <w:numPr>
          <w:ilvl w:val="0"/>
          <w:numId w:val="1"/>
        </w:numPr>
      </w:pPr>
      <w:r>
        <w:t>micro (non spécifique) : dégénérescence neurofibrillaire + plaques séniles</w:t>
      </w:r>
    </w:p>
    <w:p w:rsidR="00226973" w:rsidRDefault="00226973" w:rsidP="00226973">
      <w:pPr>
        <w:ind w:left="360"/>
      </w:pPr>
      <w:r w:rsidRPr="003468FB">
        <w:rPr>
          <w:b/>
          <w:bCs/>
          <w:color w:val="FF0000"/>
        </w:rPr>
        <w:t>Physiopath </w:t>
      </w:r>
      <w:r>
        <w:t xml:space="preserve">: hypothèses </w:t>
      </w:r>
    </w:p>
    <w:p w:rsidR="00226973" w:rsidRDefault="00226973" w:rsidP="00226973">
      <w:pPr>
        <w:pStyle w:val="Paragraphedeliste"/>
        <w:numPr>
          <w:ilvl w:val="0"/>
          <w:numId w:val="1"/>
        </w:numPr>
      </w:pPr>
      <w:r>
        <w:t>↘ de l’activité de l’enzyme de synthèse de l’acétylcholine (acétylcholine transférase) dans le cerveau</w:t>
      </w:r>
    </w:p>
    <w:p w:rsidR="00226973" w:rsidRDefault="00226973" w:rsidP="00841953">
      <w:pPr>
        <w:pStyle w:val="Paragraphedeliste"/>
        <w:numPr>
          <w:ilvl w:val="0"/>
          <w:numId w:val="1"/>
        </w:numPr>
      </w:pPr>
      <w:r>
        <w:t>génétique : expression anormale d’un gène protéinique</w:t>
      </w:r>
      <w:r w:rsidR="00841953">
        <w:t xml:space="preserve"> </w:t>
      </w:r>
      <w:r>
        <w:t>=&gt; protéines anormales</w:t>
      </w:r>
    </w:p>
    <w:p w:rsidR="00841953" w:rsidRDefault="00841953" w:rsidP="00841953">
      <w:pPr>
        <w:pStyle w:val="Paragraphedeliste"/>
        <w:numPr>
          <w:ilvl w:val="1"/>
          <w:numId w:val="1"/>
        </w:numPr>
      </w:pPr>
      <w:r>
        <w:t xml:space="preserve">chromosome 21 lorsque la maladie débute avant 60ans =&gt; protéine </w:t>
      </w:r>
      <w:proofErr w:type="spellStart"/>
      <w:r>
        <w:t>amyloïdie</w:t>
      </w:r>
      <w:proofErr w:type="spellEnd"/>
    </w:p>
    <w:p w:rsidR="00841953" w:rsidRDefault="00841953" w:rsidP="00841953">
      <w:pPr>
        <w:pStyle w:val="Paragraphedeliste"/>
        <w:numPr>
          <w:ilvl w:val="1"/>
          <w:numId w:val="1"/>
        </w:numPr>
      </w:pPr>
      <w:r>
        <w:t xml:space="preserve">chromosome 19 lorsque la maladie débute après 60ans =&gt; </w:t>
      </w:r>
      <w:proofErr w:type="spellStart"/>
      <w:r>
        <w:t>apolipoprotéine</w:t>
      </w:r>
      <w:proofErr w:type="spellEnd"/>
      <w:r>
        <w:t xml:space="preserve"> E4</w:t>
      </w:r>
    </w:p>
    <w:p w:rsidR="00841953" w:rsidRPr="003468FB" w:rsidRDefault="00841953" w:rsidP="00841953">
      <w:pPr>
        <w:rPr>
          <w:b/>
          <w:bCs/>
          <w:color w:val="FF0000"/>
        </w:rPr>
      </w:pPr>
      <w:r>
        <w:t xml:space="preserve">       </w:t>
      </w:r>
      <w:r w:rsidRPr="003468FB">
        <w:rPr>
          <w:b/>
          <w:bCs/>
          <w:color w:val="FF0000"/>
        </w:rPr>
        <w:t xml:space="preserve">Clinique : </w:t>
      </w:r>
    </w:p>
    <w:p w:rsidR="00841953" w:rsidRDefault="00841953" w:rsidP="00841953">
      <w:pPr>
        <w:pStyle w:val="Paragraphedeliste"/>
        <w:numPr>
          <w:ilvl w:val="0"/>
          <w:numId w:val="1"/>
        </w:numPr>
      </w:pPr>
      <w:r>
        <w:t xml:space="preserve">Sd </w:t>
      </w:r>
      <w:proofErr w:type="spellStart"/>
      <w:r>
        <w:t>aphaso</w:t>
      </w:r>
      <w:proofErr w:type="spellEnd"/>
      <w:r>
        <w:t>-</w:t>
      </w:r>
      <w:proofErr w:type="spellStart"/>
      <w:r>
        <w:t>agnoso</w:t>
      </w:r>
      <w:proofErr w:type="spellEnd"/>
      <w:r>
        <w:t xml:space="preserve">-apraxique </w:t>
      </w:r>
    </w:p>
    <w:p w:rsidR="00841953" w:rsidRDefault="00841953" w:rsidP="00841953">
      <w:pPr>
        <w:pStyle w:val="Paragraphedeliste"/>
        <w:numPr>
          <w:ilvl w:val="0"/>
          <w:numId w:val="1"/>
        </w:numPr>
      </w:pPr>
      <w:r>
        <w:t xml:space="preserve">désorientation </w:t>
      </w:r>
      <w:proofErr w:type="spellStart"/>
      <w:r>
        <w:t>temporo</w:t>
      </w:r>
      <w:proofErr w:type="spellEnd"/>
      <w:r>
        <w:t xml:space="preserve">-spatiale </w:t>
      </w:r>
    </w:p>
    <w:p w:rsidR="00841953" w:rsidRDefault="00841953" w:rsidP="00841953">
      <w:pPr>
        <w:pStyle w:val="Paragraphedeliste"/>
        <w:numPr>
          <w:ilvl w:val="0"/>
          <w:numId w:val="1"/>
        </w:numPr>
      </w:pPr>
      <w:r>
        <w:t>apparition d’idées délirantes : thèmes de préjudice ou de jalousie</w:t>
      </w:r>
    </w:p>
    <w:p w:rsidR="00841953" w:rsidRDefault="00841953" w:rsidP="00841953">
      <w:pPr>
        <w:pStyle w:val="Paragraphedeliste"/>
        <w:numPr>
          <w:ilvl w:val="0"/>
          <w:numId w:val="1"/>
        </w:numPr>
      </w:pPr>
      <w:r>
        <w:t>symptômes neurologiques : épilepsies, myoclonies, s</w:t>
      </w:r>
      <w:r w:rsidR="004B55E6">
        <w:t xml:space="preserve">. pyramidaux et </w:t>
      </w:r>
      <w:proofErr w:type="spellStart"/>
      <w:r w:rsidR="004B55E6">
        <w:t>extra-</w:t>
      </w:r>
      <w:r>
        <w:t>pyramidaux</w:t>
      </w:r>
      <w:proofErr w:type="spellEnd"/>
      <w:r>
        <w:t xml:space="preserve"> </w:t>
      </w:r>
    </w:p>
    <w:p w:rsidR="00FC2505" w:rsidRPr="003468FB" w:rsidRDefault="00FC2505" w:rsidP="00FC2505">
      <w:pPr>
        <w:ind w:left="360"/>
        <w:rPr>
          <w:b/>
          <w:bCs/>
          <w:color w:val="FF0000"/>
        </w:rPr>
      </w:pPr>
      <w:r w:rsidRPr="003468FB">
        <w:rPr>
          <w:b/>
          <w:bCs/>
          <w:color w:val="FF0000"/>
        </w:rPr>
        <w:t xml:space="preserve">Evolution : </w:t>
      </w:r>
    </w:p>
    <w:p w:rsidR="00FC2505" w:rsidRDefault="00FC2505" w:rsidP="00FC2505">
      <w:pPr>
        <w:pStyle w:val="Paragraphedeliste"/>
        <w:numPr>
          <w:ilvl w:val="0"/>
          <w:numId w:val="1"/>
        </w:numPr>
      </w:pPr>
      <w:r>
        <w:t>après 5-7 ans d’évolution le patient perd toute autonomie physique et mentale</w:t>
      </w:r>
    </w:p>
    <w:p w:rsidR="00FC2505" w:rsidRPr="003468FB" w:rsidRDefault="00FC2505" w:rsidP="00FC2505">
      <w:pPr>
        <w:ind w:left="360"/>
        <w:rPr>
          <w:b/>
          <w:bCs/>
          <w:color w:val="FF0000"/>
        </w:rPr>
      </w:pPr>
      <w:r w:rsidRPr="003468FB">
        <w:rPr>
          <w:b/>
          <w:bCs/>
          <w:color w:val="FF0000"/>
        </w:rPr>
        <w:t xml:space="preserve">Diagnostic différentiel </w:t>
      </w:r>
    </w:p>
    <w:p w:rsidR="00FC2505" w:rsidRPr="00270C98" w:rsidRDefault="00FC2505" w:rsidP="00FC2505">
      <w:pPr>
        <w:pStyle w:val="Paragraphedeliste"/>
        <w:numPr>
          <w:ilvl w:val="0"/>
          <w:numId w:val="1"/>
        </w:numPr>
        <w:rPr>
          <w:b/>
          <w:bCs/>
        </w:rPr>
      </w:pPr>
      <w:r w:rsidRPr="00270C98">
        <w:rPr>
          <w:b/>
          <w:bCs/>
        </w:rPr>
        <w:t xml:space="preserve">Maladie de Creutzfeldt Jacob : </w:t>
      </w:r>
    </w:p>
    <w:p w:rsidR="00FC2505" w:rsidRDefault="00FC2505" w:rsidP="00FC2505">
      <w:pPr>
        <w:pStyle w:val="Paragraphedeliste"/>
        <w:numPr>
          <w:ilvl w:val="1"/>
          <w:numId w:val="1"/>
        </w:numPr>
      </w:pPr>
      <w:r>
        <w:t>démence transmise par un virus lent</w:t>
      </w:r>
    </w:p>
    <w:p w:rsidR="00FC2505" w:rsidRDefault="00FC2505" w:rsidP="00FC2505">
      <w:pPr>
        <w:pStyle w:val="Paragraphedeliste"/>
        <w:numPr>
          <w:ilvl w:val="1"/>
          <w:numId w:val="1"/>
        </w:numPr>
      </w:pPr>
      <w:r>
        <w:t xml:space="preserve">état démentiel évoluant en quelques mois vers un état grabataire </w:t>
      </w:r>
    </w:p>
    <w:p w:rsidR="00FC2505" w:rsidRDefault="00FC2505" w:rsidP="00FC2505">
      <w:pPr>
        <w:pStyle w:val="Paragraphedeliste"/>
        <w:numPr>
          <w:ilvl w:val="1"/>
          <w:numId w:val="1"/>
        </w:numPr>
      </w:pPr>
      <w:r>
        <w:t>signes cérébelleux, extrapyramidaux et surtout myoclonies</w:t>
      </w:r>
    </w:p>
    <w:p w:rsidR="00FC2505" w:rsidRDefault="00FC2505" w:rsidP="00FC2505">
      <w:pPr>
        <w:pStyle w:val="Paragraphedeliste"/>
        <w:numPr>
          <w:ilvl w:val="1"/>
          <w:numId w:val="1"/>
        </w:numPr>
      </w:pPr>
      <w:r>
        <w:t>décès en 1 an</w:t>
      </w:r>
    </w:p>
    <w:p w:rsidR="00FC2505" w:rsidRDefault="00FC2505" w:rsidP="00FC2505">
      <w:pPr>
        <w:pStyle w:val="Paragraphedeliste"/>
        <w:numPr>
          <w:ilvl w:val="0"/>
          <w:numId w:val="1"/>
        </w:numPr>
      </w:pPr>
      <w:r w:rsidRPr="00270C98">
        <w:rPr>
          <w:b/>
          <w:bCs/>
        </w:rPr>
        <w:lastRenderedPageBreak/>
        <w:t>Démences vasculaires</w:t>
      </w:r>
      <w:r w:rsidR="00194AC3">
        <w:t> : démences à infarctus multiples, angiopathies…</w:t>
      </w:r>
    </w:p>
    <w:p w:rsidR="00FC2505" w:rsidRPr="00270C98" w:rsidRDefault="00FC2505" w:rsidP="00FC2505">
      <w:pPr>
        <w:pStyle w:val="Paragraphedeliste"/>
        <w:numPr>
          <w:ilvl w:val="0"/>
          <w:numId w:val="1"/>
        </w:numPr>
        <w:rPr>
          <w:b/>
          <w:bCs/>
        </w:rPr>
      </w:pPr>
      <w:r w:rsidRPr="00270C98">
        <w:rPr>
          <w:b/>
          <w:bCs/>
        </w:rPr>
        <w:t xml:space="preserve">Maladie de </w:t>
      </w:r>
      <w:proofErr w:type="spellStart"/>
      <w:r w:rsidRPr="00270C98">
        <w:rPr>
          <w:b/>
          <w:bCs/>
        </w:rPr>
        <w:t>Pick</w:t>
      </w:r>
      <w:proofErr w:type="spellEnd"/>
    </w:p>
    <w:p w:rsidR="00194AC3" w:rsidRDefault="00194AC3" w:rsidP="00194AC3">
      <w:pPr>
        <w:pStyle w:val="Paragraphedeliste"/>
        <w:numPr>
          <w:ilvl w:val="1"/>
          <w:numId w:val="1"/>
        </w:numPr>
      </w:pPr>
      <w:r w:rsidRPr="003D07BA">
        <w:rPr>
          <w:highlight w:val="yellow"/>
        </w:rPr>
        <w:t>démence dégénérative primaire</w:t>
      </w:r>
    </w:p>
    <w:p w:rsidR="00194AC3" w:rsidRDefault="00194AC3" w:rsidP="00194AC3">
      <w:pPr>
        <w:pStyle w:val="Paragraphedeliste"/>
        <w:numPr>
          <w:ilvl w:val="1"/>
          <w:numId w:val="1"/>
        </w:numPr>
      </w:pPr>
      <w:r w:rsidRPr="00D85E7E">
        <w:rPr>
          <w:highlight w:val="yellow"/>
        </w:rPr>
        <w:t>signes frontaux</w:t>
      </w:r>
      <w:r>
        <w:t xml:space="preserve"> : désinhibition, </w:t>
      </w:r>
      <w:proofErr w:type="spellStart"/>
      <w:r>
        <w:t>sd</w:t>
      </w:r>
      <w:proofErr w:type="spellEnd"/>
      <w:r>
        <w:t xml:space="preserve"> pseudo psychopathique, perversion, écholalie, palilalie </w:t>
      </w:r>
    </w:p>
    <w:p w:rsidR="00194AC3" w:rsidRPr="003468FB" w:rsidRDefault="00194AC3" w:rsidP="00194AC3">
      <w:pPr>
        <w:rPr>
          <w:b/>
          <w:bCs/>
          <w:color w:val="FF0000"/>
        </w:rPr>
      </w:pPr>
      <w:r>
        <w:t xml:space="preserve">      </w:t>
      </w:r>
      <w:r w:rsidRPr="003468FB">
        <w:rPr>
          <w:b/>
          <w:bCs/>
          <w:color w:val="FF0000"/>
        </w:rPr>
        <w:t xml:space="preserve">Traitement </w:t>
      </w:r>
    </w:p>
    <w:p w:rsidR="00194AC3" w:rsidRDefault="003468FB" w:rsidP="003468FB">
      <w:pPr>
        <w:pStyle w:val="Paragraphedeliste"/>
        <w:numPr>
          <w:ilvl w:val="0"/>
          <w:numId w:val="1"/>
        </w:numPr>
      </w:pPr>
      <w:r>
        <w:t>antidépresseurs : dans la symptomatologie dépressive</w:t>
      </w:r>
    </w:p>
    <w:p w:rsidR="003468FB" w:rsidRDefault="003468FB" w:rsidP="003468FB">
      <w:pPr>
        <w:pStyle w:val="Paragraphedeliste"/>
        <w:numPr>
          <w:ilvl w:val="0"/>
          <w:numId w:val="1"/>
        </w:numPr>
      </w:pPr>
      <w:r>
        <w:t>neuroleptiques et benzodiazépines dans les formes agitées</w:t>
      </w:r>
    </w:p>
    <w:p w:rsidR="003468FB" w:rsidRDefault="003468FB" w:rsidP="003468FB">
      <w:pPr>
        <w:pStyle w:val="Paragraphedeliste"/>
        <w:numPr>
          <w:ilvl w:val="0"/>
          <w:numId w:val="1"/>
        </w:numPr>
      </w:pPr>
      <w:r>
        <w:t>rééducation cognitive et comportementale</w:t>
      </w:r>
    </w:p>
    <w:p w:rsidR="003468FB" w:rsidRDefault="003468FB" w:rsidP="003468FB">
      <w:pPr>
        <w:pStyle w:val="Paragraphedeliste"/>
        <w:numPr>
          <w:ilvl w:val="0"/>
          <w:numId w:val="1"/>
        </w:numPr>
      </w:pPr>
      <w:r>
        <w:t xml:space="preserve">précurseurs cholinergiques : sans résultats satisfaisants </w:t>
      </w:r>
    </w:p>
    <w:p w:rsidR="003468FB" w:rsidRDefault="003468FB" w:rsidP="003468FB">
      <w:pPr>
        <w:pStyle w:val="Paragraphedeliste"/>
        <w:numPr>
          <w:ilvl w:val="0"/>
          <w:numId w:val="1"/>
        </w:numPr>
      </w:pPr>
      <w:r>
        <w:t>anti-</w:t>
      </w:r>
      <w:proofErr w:type="spellStart"/>
      <w:r>
        <w:t>cholinestérasiques</w:t>
      </w:r>
      <w:proofErr w:type="spellEnd"/>
      <w:r>
        <w:t xml:space="preserve"> (physostigmine) : en essai</w:t>
      </w:r>
    </w:p>
    <w:p w:rsidR="00C758BB" w:rsidRDefault="00256231" w:rsidP="00256231">
      <w:r>
        <w:t xml:space="preserve"> </w:t>
      </w:r>
    </w:p>
    <w:sectPr w:rsidR="00C758BB" w:rsidSect="00FC2505">
      <w:pgSz w:w="11906" w:h="16838"/>
      <w:pgMar w:top="568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D25FC"/>
    <w:multiLevelType w:val="hybridMultilevel"/>
    <w:tmpl w:val="C62C07BE"/>
    <w:lvl w:ilvl="0" w:tplc="A51EE2F8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6169DC"/>
    <w:multiLevelType w:val="hybridMultilevel"/>
    <w:tmpl w:val="049E9930"/>
    <w:lvl w:ilvl="0" w:tplc="7F986D5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3363E9"/>
    <w:multiLevelType w:val="hybridMultilevel"/>
    <w:tmpl w:val="FE2ECDDE"/>
    <w:lvl w:ilvl="0" w:tplc="EB941878">
      <w:start w:val="3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56231"/>
    <w:rsid w:val="00194AC3"/>
    <w:rsid w:val="00226973"/>
    <w:rsid w:val="00256231"/>
    <w:rsid w:val="00270C98"/>
    <w:rsid w:val="003468FB"/>
    <w:rsid w:val="003D07BA"/>
    <w:rsid w:val="004B55E6"/>
    <w:rsid w:val="006E457B"/>
    <w:rsid w:val="00806A7A"/>
    <w:rsid w:val="00841953"/>
    <w:rsid w:val="009B4FDD"/>
    <w:rsid w:val="009D17B5"/>
    <w:rsid w:val="00AC1FA6"/>
    <w:rsid w:val="00C747C4"/>
    <w:rsid w:val="00C758BB"/>
    <w:rsid w:val="00CE1F63"/>
    <w:rsid w:val="00CE3F00"/>
    <w:rsid w:val="00D85E7E"/>
    <w:rsid w:val="00FC2505"/>
    <w:rsid w:val="00FF2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E3F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377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7</cp:revision>
  <dcterms:created xsi:type="dcterms:W3CDTF">2010-04-15T09:54:00Z</dcterms:created>
  <dcterms:modified xsi:type="dcterms:W3CDTF">2010-04-15T16:29:00Z</dcterms:modified>
</cp:coreProperties>
</file>