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130" w:rsidRPr="00C876E5" w:rsidRDefault="00243169" w:rsidP="007D7130">
      <w:pPr>
        <w:jc w:val="center"/>
        <w:rPr>
          <w:rFonts w:ascii="Calibri" w:eastAsia="Calibri" w:hAnsi="Calibri" w:cs="Arial"/>
          <w:b/>
          <w:color w:val="FF0000"/>
        </w:rPr>
      </w:pPr>
      <w:r>
        <w:rPr>
          <w:b/>
          <w:bCs/>
          <w:color w:val="FF0000"/>
        </w:rPr>
        <w:t xml:space="preserve">1 </w:t>
      </w:r>
      <w:r w:rsidR="007D7130" w:rsidRPr="00C876E5">
        <w:rPr>
          <w:rFonts w:ascii="Calibri" w:eastAsia="Calibri" w:hAnsi="Calibri" w:cs="Arial"/>
          <w:b/>
          <w:color w:val="FF0000"/>
        </w:rPr>
        <w:t>HEMATOPOÏESE</w:t>
      </w:r>
      <w:r w:rsidR="007D7130">
        <w:rPr>
          <w:b/>
          <w:color w:val="FF0000"/>
        </w:rPr>
        <w:t>-</w:t>
      </w:r>
      <w:r w:rsidR="007D7130" w:rsidRPr="007D7130">
        <w:rPr>
          <w:b/>
          <w:bCs/>
          <w:color w:val="FF0000"/>
        </w:rPr>
        <w:t xml:space="preserve"> </w:t>
      </w:r>
      <w:r w:rsidR="007D7130" w:rsidRPr="00243169">
        <w:rPr>
          <w:b/>
          <w:bCs/>
          <w:color w:val="FF0000"/>
        </w:rPr>
        <w:t>HEMATIMETRIE</w:t>
      </w:r>
    </w:p>
    <w:p w:rsidR="007D7130" w:rsidRPr="00C876E5" w:rsidRDefault="007D7130" w:rsidP="007D7130">
      <w:pPr>
        <w:numPr>
          <w:ilvl w:val="0"/>
          <w:numId w:val="4"/>
        </w:numPr>
        <w:spacing w:after="0" w:line="240" w:lineRule="auto"/>
        <w:rPr>
          <w:rFonts w:ascii="Calibri" w:eastAsia="Calibri" w:hAnsi="Calibri" w:cs="Arial"/>
        </w:rPr>
      </w:pPr>
      <w:r w:rsidRPr="00C876E5">
        <w:rPr>
          <w:rFonts w:ascii="Calibri" w:eastAsia="Calibri" w:hAnsi="Calibri" w:cs="Arial"/>
        </w:rPr>
        <w:t xml:space="preserve">ensemble de phénomène qui assure la production continue de cellules sanguines </w:t>
      </w:r>
    </w:p>
    <w:p w:rsidR="007D7130" w:rsidRDefault="007D7130" w:rsidP="007D7130">
      <w:pPr>
        <w:numPr>
          <w:ilvl w:val="0"/>
          <w:numId w:val="4"/>
        </w:numPr>
        <w:spacing w:after="0" w:line="240" w:lineRule="auto"/>
      </w:pPr>
      <w:r w:rsidRPr="00C876E5">
        <w:rPr>
          <w:rFonts w:ascii="Calibri" w:eastAsia="Calibri" w:hAnsi="Calibri" w:cs="Arial"/>
        </w:rPr>
        <w:t>il existe un secteur médullaire (moelle osseuse) et un secteur sanguin</w:t>
      </w:r>
    </w:p>
    <w:p w:rsidR="007D7130" w:rsidRPr="00C876E5" w:rsidRDefault="007D7130" w:rsidP="007D7130">
      <w:pPr>
        <w:spacing w:after="0" w:line="240" w:lineRule="auto"/>
        <w:ind w:left="720"/>
        <w:rPr>
          <w:rFonts w:ascii="Calibri" w:eastAsia="Calibri" w:hAnsi="Calibri" w:cs="Arial"/>
        </w:rPr>
      </w:pPr>
    </w:p>
    <w:p w:rsidR="007D7130" w:rsidRPr="00C876E5" w:rsidRDefault="007D7130" w:rsidP="007D7130">
      <w:pPr>
        <w:numPr>
          <w:ilvl w:val="0"/>
          <w:numId w:val="4"/>
        </w:numPr>
        <w:spacing w:after="0" w:line="240" w:lineRule="auto"/>
        <w:rPr>
          <w:rFonts w:ascii="Calibri" w:eastAsia="Calibri" w:hAnsi="Calibri" w:cs="Arial"/>
        </w:rPr>
      </w:pPr>
      <w:r w:rsidRPr="007D7130">
        <w:rPr>
          <w:rFonts w:ascii="Calibri" w:eastAsia="Calibri" w:hAnsi="Calibri" w:cs="Arial"/>
          <w:b/>
          <w:bCs/>
        </w:rPr>
        <w:t>organes centraux de l’hématopoïèse</w:t>
      </w:r>
      <w:r w:rsidRPr="00C876E5">
        <w:rPr>
          <w:rFonts w:ascii="Calibri" w:eastAsia="Calibri" w:hAnsi="Calibri" w:cs="Arial"/>
        </w:rPr>
        <w:t> : moelles osseuse (</w:t>
      </w:r>
      <w:r w:rsidRPr="00C876E5">
        <w:rPr>
          <w:rFonts w:ascii="Calibri" w:eastAsia="Calibri" w:hAnsi="Calibri" w:cs="Arial"/>
          <w:u w:val="single"/>
        </w:rPr>
        <w:t>vertèbres</w:t>
      </w:r>
      <w:r w:rsidRPr="00C876E5">
        <w:rPr>
          <w:rFonts w:ascii="Calibri" w:eastAsia="Calibri" w:hAnsi="Calibri" w:cs="Arial"/>
        </w:rPr>
        <w:t xml:space="preserve">, </w:t>
      </w:r>
      <w:r w:rsidRPr="00C876E5">
        <w:rPr>
          <w:rFonts w:ascii="Calibri" w:eastAsia="Calibri" w:hAnsi="Calibri" w:cs="Arial"/>
          <w:u w:val="single"/>
        </w:rPr>
        <w:t>sacrum</w:t>
      </w:r>
      <w:r w:rsidRPr="00C876E5">
        <w:rPr>
          <w:rFonts w:ascii="Calibri" w:eastAsia="Calibri" w:hAnsi="Calibri" w:cs="Arial"/>
        </w:rPr>
        <w:t xml:space="preserve">, sternum, cotes, omoplate, os iliaque), thymus involution </w:t>
      </w:r>
      <w:r>
        <w:t>à</w:t>
      </w:r>
      <w:r w:rsidRPr="00C876E5">
        <w:rPr>
          <w:rFonts w:ascii="Calibri" w:eastAsia="Calibri" w:hAnsi="Calibri" w:cs="Arial"/>
        </w:rPr>
        <w:t xml:space="preserve"> la naissance </w:t>
      </w:r>
    </w:p>
    <w:p w:rsidR="007D7130" w:rsidRPr="00C876E5" w:rsidRDefault="007D7130" w:rsidP="007D7130">
      <w:pPr>
        <w:numPr>
          <w:ilvl w:val="0"/>
          <w:numId w:val="4"/>
        </w:numPr>
        <w:spacing w:after="0" w:line="240" w:lineRule="auto"/>
        <w:rPr>
          <w:rFonts w:ascii="Calibri" w:eastAsia="Calibri" w:hAnsi="Calibri" w:cs="Arial"/>
        </w:rPr>
      </w:pPr>
      <w:r>
        <w:rPr>
          <w:b/>
          <w:bCs/>
        </w:rPr>
        <w:t xml:space="preserve">organes </w:t>
      </w:r>
      <w:r w:rsidRPr="007D7130">
        <w:rPr>
          <w:rFonts w:ascii="Calibri" w:eastAsia="Calibri" w:hAnsi="Calibri" w:cs="Arial"/>
          <w:b/>
          <w:bCs/>
        </w:rPr>
        <w:t>périphérique</w:t>
      </w:r>
      <w:r w:rsidRPr="00C876E5">
        <w:rPr>
          <w:rFonts w:ascii="Calibri" w:eastAsia="Calibri" w:hAnsi="Calibri" w:cs="Arial"/>
        </w:rPr>
        <w:t xml:space="preserve"> : rates, ganglions, amygdales, appendice, plaque de </w:t>
      </w:r>
      <w:proofErr w:type="spellStart"/>
      <w:r w:rsidRPr="00C876E5">
        <w:rPr>
          <w:rFonts w:ascii="Calibri" w:eastAsia="Calibri" w:hAnsi="Calibri" w:cs="Arial"/>
        </w:rPr>
        <w:t>Peyers</w:t>
      </w:r>
      <w:proofErr w:type="spellEnd"/>
      <w:r w:rsidRPr="00C876E5">
        <w:rPr>
          <w:rFonts w:ascii="Calibri" w:eastAsia="Calibri" w:hAnsi="Calibri" w:cs="Arial"/>
        </w:rPr>
        <w:t xml:space="preserve">, derme </w:t>
      </w:r>
    </w:p>
    <w:p w:rsidR="007D7130" w:rsidRPr="00C876E5" w:rsidRDefault="007D7130" w:rsidP="007D7130">
      <w:pPr>
        <w:rPr>
          <w:rFonts w:ascii="Calibri" w:eastAsia="Calibri" w:hAnsi="Calibri" w:cs="Arial"/>
        </w:rPr>
      </w:pPr>
    </w:p>
    <w:p w:rsidR="007D7130" w:rsidRPr="00C876E5" w:rsidRDefault="007D7130" w:rsidP="007D7130">
      <w:pPr>
        <w:numPr>
          <w:ilvl w:val="0"/>
          <w:numId w:val="5"/>
        </w:numPr>
        <w:spacing w:after="0" w:line="240" w:lineRule="auto"/>
        <w:rPr>
          <w:rFonts w:ascii="Calibri" w:eastAsia="Calibri" w:hAnsi="Calibri" w:cs="Arial"/>
          <w:b/>
          <w:color w:val="FF0000"/>
        </w:rPr>
      </w:pPr>
      <w:r w:rsidRPr="00C876E5">
        <w:rPr>
          <w:rFonts w:ascii="Calibri" w:eastAsia="Calibri" w:hAnsi="Calibri" w:cs="Arial"/>
          <w:b/>
          <w:color w:val="FF0000"/>
        </w:rPr>
        <w:t>secteur médullaire</w:t>
      </w:r>
    </w:p>
    <w:p w:rsidR="007D7130" w:rsidRPr="00C876E5" w:rsidRDefault="007D7130" w:rsidP="007D7130">
      <w:pPr>
        <w:ind w:left="360"/>
        <w:rPr>
          <w:rFonts w:ascii="Calibri" w:eastAsia="Calibri" w:hAnsi="Calibri" w:cs="Arial"/>
          <w:b/>
          <w:color w:val="FF0000"/>
        </w:rPr>
      </w:pPr>
    </w:p>
    <w:tbl>
      <w:tblPr>
        <w:tblStyle w:val="Grilledutableau"/>
        <w:tblW w:w="9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29"/>
        <w:gridCol w:w="1903"/>
        <w:gridCol w:w="1796"/>
        <w:gridCol w:w="1615"/>
        <w:gridCol w:w="1219"/>
        <w:gridCol w:w="1252"/>
      </w:tblGrid>
      <w:tr w:rsidR="007D7130" w:rsidRPr="00C876E5" w:rsidTr="009E380A">
        <w:tc>
          <w:tcPr>
            <w:tcW w:w="9614" w:type="dxa"/>
            <w:gridSpan w:val="6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CFU-S (pools constant</w:t>
            </w:r>
            <w:r w:rsidRPr="00C876E5">
              <w:t xml:space="preserve">, </w:t>
            </w:r>
            <w:proofErr w:type="spellStart"/>
            <w:r w:rsidRPr="00C876E5">
              <w:t>pluripottente</w:t>
            </w:r>
            <w:proofErr w:type="spellEnd"/>
            <w:r w:rsidRPr="00C876E5">
              <w:t>, auto-renouvellement, différenciation</w:t>
            </w:r>
            <w:r w:rsidRPr="00C876E5">
              <w:rPr>
                <w:rFonts w:ascii="Calibri" w:eastAsia="Calibri" w:hAnsi="Calibri" w:cs="Arial"/>
              </w:rPr>
              <w:t>)</w:t>
            </w:r>
          </w:p>
        </w:tc>
      </w:tr>
      <w:tr w:rsidR="007D7130" w:rsidRPr="00C876E5" w:rsidTr="009E380A">
        <w:tc>
          <w:tcPr>
            <w:tcW w:w="9614" w:type="dxa"/>
            <w:gridSpan w:val="6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t xml:space="preserve">Cellules </w:t>
            </w:r>
            <w:proofErr w:type="spellStart"/>
            <w:r w:rsidRPr="00C876E5">
              <w:t>progénitrices</w:t>
            </w:r>
            <w:proofErr w:type="spellEnd"/>
            <w:r w:rsidRPr="00C876E5">
              <w:t xml:space="preserve"> </w:t>
            </w:r>
            <w:r w:rsidRPr="00C876E5">
              <w:rPr>
                <w:rFonts w:ascii="Calibri" w:eastAsia="Calibri" w:hAnsi="Calibri" w:cs="Arial"/>
              </w:rPr>
              <w:t>GFU-GEMM</w:t>
            </w:r>
            <w:r w:rsidRPr="00C876E5">
              <w:t> : différenciation, multiplication</w:t>
            </w:r>
          </w:p>
        </w:tc>
      </w:tr>
      <w:tr w:rsidR="007D7130" w:rsidRPr="00C876E5" w:rsidTr="009E380A">
        <w:tc>
          <w:tcPr>
            <w:tcW w:w="1829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CFU-MK</w:t>
            </w:r>
          </w:p>
        </w:tc>
        <w:tc>
          <w:tcPr>
            <w:tcW w:w="1903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CFU-E</w:t>
            </w:r>
          </w:p>
        </w:tc>
        <w:tc>
          <w:tcPr>
            <w:tcW w:w="3411" w:type="dxa"/>
            <w:gridSpan w:val="2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CFU-GM</w:t>
            </w:r>
          </w:p>
        </w:tc>
        <w:tc>
          <w:tcPr>
            <w:tcW w:w="1219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CFU-</w:t>
            </w:r>
            <w:proofErr w:type="spellStart"/>
            <w:r w:rsidRPr="00C876E5">
              <w:rPr>
                <w:rFonts w:ascii="Calibri" w:eastAsia="Calibri" w:hAnsi="Calibri" w:cs="Arial"/>
              </w:rPr>
              <w:t>Eo</w:t>
            </w:r>
            <w:proofErr w:type="spellEnd"/>
          </w:p>
        </w:tc>
        <w:tc>
          <w:tcPr>
            <w:tcW w:w="1252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CFU-</w:t>
            </w:r>
            <w:proofErr w:type="spellStart"/>
            <w:r w:rsidRPr="00C876E5">
              <w:rPr>
                <w:rFonts w:ascii="Calibri" w:eastAsia="Calibri" w:hAnsi="Calibri" w:cs="Arial"/>
              </w:rPr>
              <w:t>Baso</w:t>
            </w:r>
            <w:proofErr w:type="spellEnd"/>
          </w:p>
        </w:tc>
      </w:tr>
      <w:tr w:rsidR="007D7130" w:rsidRPr="00C876E5" w:rsidTr="009E380A">
        <w:tc>
          <w:tcPr>
            <w:tcW w:w="1829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proofErr w:type="spellStart"/>
            <w:r w:rsidRPr="00C876E5">
              <w:rPr>
                <w:rFonts w:ascii="Calibri" w:eastAsia="Calibri" w:hAnsi="Calibri" w:cs="Arial"/>
              </w:rPr>
              <w:t>thrombopoitéine</w:t>
            </w:r>
            <w:proofErr w:type="spellEnd"/>
          </w:p>
        </w:tc>
        <w:tc>
          <w:tcPr>
            <w:tcW w:w="1903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proofErr w:type="spellStart"/>
            <w:r w:rsidRPr="00C876E5">
              <w:rPr>
                <w:rFonts w:ascii="Calibri" w:eastAsia="Calibri" w:hAnsi="Calibri" w:cs="Arial"/>
              </w:rPr>
              <w:t>érythropéoitéine</w:t>
            </w:r>
            <w:proofErr w:type="spellEnd"/>
          </w:p>
        </w:tc>
        <w:tc>
          <w:tcPr>
            <w:tcW w:w="1796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G-CSF</w:t>
            </w:r>
          </w:p>
        </w:tc>
        <w:tc>
          <w:tcPr>
            <w:tcW w:w="1615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GM-CSF</w:t>
            </w:r>
          </w:p>
        </w:tc>
        <w:tc>
          <w:tcPr>
            <w:tcW w:w="1219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252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7D7130" w:rsidRPr="00C876E5" w:rsidTr="009E380A">
        <w:tc>
          <w:tcPr>
            <w:tcW w:w="1829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903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CFU-E</w:t>
            </w:r>
          </w:p>
        </w:tc>
        <w:tc>
          <w:tcPr>
            <w:tcW w:w="1796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CFU-G</w:t>
            </w:r>
          </w:p>
        </w:tc>
        <w:tc>
          <w:tcPr>
            <w:tcW w:w="1615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CFU-GM</w:t>
            </w:r>
          </w:p>
        </w:tc>
        <w:tc>
          <w:tcPr>
            <w:tcW w:w="1219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252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7D7130" w:rsidRPr="00C876E5" w:rsidTr="009E380A">
        <w:tc>
          <w:tcPr>
            <w:tcW w:w="1829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proofErr w:type="spellStart"/>
            <w:r w:rsidRPr="00C876E5">
              <w:rPr>
                <w:rFonts w:ascii="Calibri" w:eastAsia="Calibri" w:hAnsi="Calibri" w:cs="Arial"/>
                <w:highlight w:val="green"/>
              </w:rPr>
              <w:t>mégacaryoblaste</w:t>
            </w:r>
            <w:proofErr w:type="spellEnd"/>
          </w:p>
        </w:tc>
        <w:tc>
          <w:tcPr>
            <w:tcW w:w="1903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  <w:lang w:val="en-GB"/>
              </w:rPr>
            </w:pPr>
            <w:proofErr w:type="spellStart"/>
            <w:r w:rsidRPr="00C876E5">
              <w:rPr>
                <w:rFonts w:ascii="Calibri" w:eastAsia="Calibri" w:hAnsi="Calibri" w:cs="Arial"/>
                <w:highlight w:val="green"/>
                <w:lang w:val="en-GB"/>
              </w:rPr>
              <w:t>proerythroblaste</w:t>
            </w:r>
            <w:proofErr w:type="spellEnd"/>
          </w:p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  <w:lang w:val="en-GB"/>
              </w:rPr>
            </w:pPr>
            <w:r w:rsidRPr="00C876E5">
              <w:rPr>
                <w:rFonts w:ascii="Calibri" w:eastAsia="Calibri" w:hAnsi="Calibri" w:cs="Arial"/>
                <w:lang w:val="en-GB"/>
              </w:rPr>
              <w:t>E-basophile</w:t>
            </w:r>
          </w:p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  <w:lang w:val="en-GB"/>
              </w:rPr>
            </w:pPr>
            <w:r w:rsidRPr="00C876E5">
              <w:rPr>
                <w:rFonts w:ascii="Calibri" w:eastAsia="Calibri" w:hAnsi="Calibri" w:cs="Arial"/>
                <w:lang w:val="en-GB"/>
              </w:rPr>
              <w:t>E-polychrome</w:t>
            </w:r>
          </w:p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  <w:lang w:val="en-GB"/>
              </w:rPr>
            </w:pPr>
            <w:r w:rsidRPr="00C876E5">
              <w:rPr>
                <w:rFonts w:ascii="Calibri" w:eastAsia="Calibri" w:hAnsi="Calibri" w:cs="Arial"/>
                <w:lang w:val="en-GB"/>
              </w:rPr>
              <w:t>E-</w:t>
            </w:r>
            <w:proofErr w:type="spellStart"/>
            <w:r w:rsidRPr="00C876E5">
              <w:rPr>
                <w:rFonts w:ascii="Calibri" w:eastAsia="Calibri" w:hAnsi="Calibri" w:cs="Arial"/>
                <w:lang w:val="en-GB"/>
              </w:rPr>
              <w:t>acidophile</w:t>
            </w:r>
            <w:proofErr w:type="spellEnd"/>
          </w:p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  <w:lang w:val="en-GB"/>
              </w:rPr>
            </w:pPr>
            <w:proofErr w:type="spellStart"/>
            <w:r w:rsidRPr="00C876E5">
              <w:rPr>
                <w:rFonts w:ascii="Calibri" w:eastAsia="Calibri" w:hAnsi="Calibri" w:cs="Arial"/>
                <w:lang w:val="en-GB"/>
              </w:rPr>
              <w:t>réticulocyte</w:t>
            </w:r>
            <w:proofErr w:type="spellEnd"/>
          </w:p>
        </w:tc>
        <w:tc>
          <w:tcPr>
            <w:tcW w:w="1796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green"/>
              </w:rPr>
              <w:t>myéloblaste</w:t>
            </w:r>
          </w:p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promyélocyte</w:t>
            </w:r>
          </w:p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myélocyte</w:t>
            </w:r>
          </w:p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proofErr w:type="spellStart"/>
            <w:r w:rsidRPr="00C876E5">
              <w:rPr>
                <w:rFonts w:ascii="Calibri" w:eastAsia="Calibri" w:hAnsi="Calibri" w:cs="Arial"/>
              </w:rPr>
              <w:t>méta-myélocyte</w:t>
            </w:r>
            <w:proofErr w:type="spellEnd"/>
          </w:p>
        </w:tc>
        <w:tc>
          <w:tcPr>
            <w:tcW w:w="1615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green"/>
              </w:rPr>
              <w:t>monoblaste</w:t>
            </w:r>
          </w:p>
        </w:tc>
        <w:tc>
          <w:tcPr>
            <w:tcW w:w="1219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252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</w:rPr>
            </w:pPr>
          </w:p>
        </w:tc>
      </w:tr>
      <w:tr w:rsidR="007D7130" w:rsidRPr="00C876E5" w:rsidTr="009E380A">
        <w:tc>
          <w:tcPr>
            <w:tcW w:w="1829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  <w:highlight w:val="yellow"/>
              </w:rPr>
            </w:pPr>
            <w:r w:rsidRPr="00C876E5">
              <w:rPr>
                <w:rFonts w:ascii="Calibri" w:eastAsia="Calibri" w:hAnsi="Calibri" w:cs="Arial"/>
                <w:highlight w:val="yellow"/>
              </w:rPr>
              <w:t>plaquette</w:t>
            </w:r>
          </w:p>
        </w:tc>
        <w:tc>
          <w:tcPr>
            <w:tcW w:w="1903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  <w:highlight w:val="yellow"/>
              </w:rPr>
            </w:pPr>
            <w:r w:rsidRPr="00C876E5">
              <w:rPr>
                <w:rFonts w:ascii="Calibri" w:eastAsia="Calibri" w:hAnsi="Calibri" w:cs="Arial"/>
                <w:highlight w:val="yellow"/>
              </w:rPr>
              <w:t>GR</w:t>
            </w:r>
          </w:p>
        </w:tc>
        <w:tc>
          <w:tcPr>
            <w:tcW w:w="1796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  <w:highlight w:val="yellow"/>
              </w:rPr>
            </w:pPr>
            <w:r w:rsidRPr="00C876E5">
              <w:rPr>
                <w:rFonts w:ascii="Calibri" w:eastAsia="Calibri" w:hAnsi="Calibri" w:cs="Arial"/>
                <w:highlight w:val="yellow"/>
              </w:rPr>
              <w:t>P N</w:t>
            </w:r>
          </w:p>
        </w:tc>
        <w:tc>
          <w:tcPr>
            <w:tcW w:w="1615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  <w:highlight w:val="yellow"/>
              </w:rPr>
            </w:pPr>
            <w:r w:rsidRPr="00C876E5">
              <w:rPr>
                <w:rFonts w:ascii="Calibri" w:eastAsia="Calibri" w:hAnsi="Calibri" w:cs="Arial"/>
                <w:highlight w:val="yellow"/>
              </w:rPr>
              <w:t>monocyte</w:t>
            </w:r>
          </w:p>
        </w:tc>
        <w:tc>
          <w:tcPr>
            <w:tcW w:w="1219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  <w:highlight w:val="yellow"/>
              </w:rPr>
            </w:pPr>
            <w:r w:rsidRPr="00C876E5">
              <w:rPr>
                <w:rFonts w:ascii="Calibri" w:eastAsia="Calibri" w:hAnsi="Calibri" w:cs="Arial"/>
                <w:highlight w:val="yellow"/>
              </w:rPr>
              <w:t xml:space="preserve">P </w:t>
            </w:r>
            <w:proofErr w:type="spellStart"/>
            <w:r w:rsidRPr="00C876E5">
              <w:rPr>
                <w:rFonts w:ascii="Calibri" w:eastAsia="Calibri" w:hAnsi="Calibri" w:cs="Arial"/>
                <w:highlight w:val="yellow"/>
              </w:rPr>
              <w:t>Eo</w:t>
            </w:r>
            <w:proofErr w:type="spellEnd"/>
          </w:p>
        </w:tc>
        <w:tc>
          <w:tcPr>
            <w:tcW w:w="1252" w:type="dxa"/>
          </w:tcPr>
          <w:p w:rsidR="007D7130" w:rsidRPr="00C876E5" w:rsidRDefault="007D7130" w:rsidP="009E380A">
            <w:pPr>
              <w:jc w:val="center"/>
              <w:rPr>
                <w:rFonts w:ascii="Calibri" w:eastAsia="Calibri" w:hAnsi="Calibri" w:cs="Arial"/>
                <w:highlight w:val="yellow"/>
              </w:rPr>
            </w:pPr>
            <w:r w:rsidRPr="00C876E5">
              <w:rPr>
                <w:rFonts w:ascii="Calibri" w:eastAsia="Calibri" w:hAnsi="Calibri" w:cs="Arial"/>
                <w:highlight w:val="yellow"/>
              </w:rPr>
              <w:t xml:space="preserve">P </w:t>
            </w:r>
            <w:proofErr w:type="spellStart"/>
            <w:r w:rsidRPr="00C876E5">
              <w:rPr>
                <w:rFonts w:ascii="Calibri" w:eastAsia="Calibri" w:hAnsi="Calibri" w:cs="Arial"/>
                <w:highlight w:val="yellow"/>
              </w:rPr>
              <w:t>Baso</w:t>
            </w:r>
            <w:proofErr w:type="spellEnd"/>
          </w:p>
        </w:tc>
      </w:tr>
    </w:tbl>
    <w:p w:rsidR="007D7130" w:rsidRPr="00C876E5" w:rsidRDefault="007D7130" w:rsidP="007D7130">
      <w:pPr>
        <w:ind w:left="360"/>
        <w:rPr>
          <w:rFonts w:ascii="Calibri" w:eastAsia="Calibri" w:hAnsi="Calibri" w:cs="Arial"/>
        </w:rPr>
      </w:pPr>
    </w:p>
    <w:p w:rsidR="007D7130" w:rsidRPr="00C876E5" w:rsidRDefault="007D7130" w:rsidP="007D7130">
      <w:pPr>
        <w:numPr>
          <w:ilvl w:val="0"/>
          <w:numId w:val="5"/>
        </w:numPr>
        <w:spacing w:after="0" w:line="240" w:lineRule="auto"/>
        <w:rPr>
          <w:rFonts w:ascii="Calibri" w:eastAsia="Calibri" w:hAnsi="Calibri" w:cs="Arial"/>
          <w:b/>
          <w:color w:val="FF0000"/>
        </w:rPr>
      </w:pPr>
      <w:r w:rsidRPr="00C876E5">
        <w:rPr>
          <w:rFonts w:ascii="Calibri" w:eastAsia="Calibri" w:hAnsi="Calibri" w:cs="Arial"/>
          <w:b/>
          <w:color w:val="FF0000"/>
        </w:rPr>
        <w:t>secteur sanguin :</w:t>
      </w:r>
    </w:p>
    <w:p w:rsidR="007D7130" w:rsidRPr="00C876E5" w:rsidRDefault="007D7130" w:rsidP="007D7130">
      <w:pPr>
        <w:ind w:left="360"/>
        <w:rPr>
          <w:rFonts w:ascii="Calibri" w:eastAsia="Calibri" w:hAnsi="Calibri" w:cs="Arial"/>
          <w:b/>
          <w:color w:val="FF0000"/>
        </w:rPr>
      </w:pPr>
    </w:p>
    <w:p w:rsidR="007D7130" w:rsidRPr="00C876E5" w:rsidRDefault="007D7130" w:rsidP="007D7130">
      <w:pPr>
        <w:numPr>
          <w:ilvl w:val="0"/>
          <w:numId w:val="4"/>
        </w:numPr>
        <w:spacing w:after="0" w:line="240" w:lineRule="auto"/>
        <w:rPr>
          <w:rFonts w:ascii="Calibri" w:eastAsia="Calibri" w:hAnsi="Calibri" w:cs="Arial"/>
          <w:b/>
        </w:rPr>
      </w:pPr>
      <w:r w:rsidRPr="00C876E5">
        <w:rPr>
          <w:rFonts w:ascii="Calibri" w:eastAsia="Calibri" w:hAnsi="Calibri" w:cs="Arial"/>
          <w:b/>
        </w:rPr>
        <w:t xml:space="preserve">mesure des éléments figurés du sang </w:t>
      </w:r>
    </w:p>
    <w:p w:rsidR="007D7130" w:rsidRPr="00C876E5" w:rsidRDefault="007D7130" w:rsidP="007D7130">
      <w:pPr>
        <w:numPr>
          <w:ilvl w:val="0"/>
          <w:numId w:val="6"/>
        </w:numPr>
        <w:spacing w:after="0" w:line="240" w:lineRule="auto"/>
        <w:rPr>
          <w:rFonts w:ascii="Calibri" w:eastAsia="Calibri" w:hAnsi="Calibri" w:cs="Arial"/>
          <w:color w:val="FF0000"/>
        </w:rPr>
      </w:pPr>
      <w:r w:rsidRPr="00C876E5">
        <w:rPr>
          <w:rFonts w:ascii="Calibri" w:eastAsia="Calibri" w:hAnsi="Calibri" w:cs="Arial"/>
          <w:color w:val="FF0000"/>
        </w:rPr>
        <w:t>méthodes quantitatives :</w:t>
      </w:r>
    </w:p>
    <w:p w:rsidR="007D7130" w:rsidRPr="00C876E5" w:rsidRDefault="007D7130" w:rsidP="007D7130">
      <w:pPr>
        <w:numPr>
          <w:ilvl w:val="1"/>
          <w:numId w:val="6"/>
        </w:numPr>
        <w:spacing w:after="0" w:line="240" w:lineRule="auto"/>
        <w:rPr>
          <w:rFonts w:ascii="Calibri" w:eastAsia="Calibri" w:hAnsi="Calibri" w:cs="Arial"/>
        </w:rPr>
      </w:pPr>
      <w:r w:rsidRPr="00C876E5">
        <w:rPr>
          <w:rFonts w:ascii="Calibri" w:eastAsia="Calibri" w:hAnsi="Calibri" w:cs="Arial"/>
        </w:rPr>
        <w:t xml:space="preserve">méthodes manuelles (cellules de </w:t>
      </w:r>
      <w:proofErr w:type="spellStart"/>
      <w:r w:rsidRPr="00C876E5">
        <w:rPr>
          <w:rFonts w:ascii="Calibri" w:eastAsia="Calibri" w:hAnsi="Calibri" w:cs="Arial"/>
        </w:rPr>
        <w:t>Malassez</w:t>
      </w:r>
      <w:proofErr w:type="spellEnd"/>
      <w:r w:rsidRPr="00C876E5">
        <w:rPr>
          <w:rFonts w:ascii="Calibri" w:eastAsia="Calibri" w:hAnsi="Calibri" w:cs="Arial"/>
        </w:rPr>
        <w:t>)</w:t>
      </w:r>
    </w:p>
    <w:p w:rsidR="007D7130" w:rsidRPr="00C876E5" w:rsidRDefault="007D7130" w:rsidP="007D7130">
      <w:pPr>
        <w:numPr>
          <w:ilvl w:val="1"/>
          <w:numId w:val="6"/>
        </w:numPr>
        <w:spacing w:after="0" w:line="240" w:lineRule="auto"/>
        <w:rPr>
          <w:rFonts w:ascii="Calibri" w:eastAsia="Calibri" w:hAnsi="Calibri" w:cs="Arial"/>
        </w:rPr>
      </w:pPr>
      <w:r w:rsidRPr="00C876E5">
        <w:rPr>
          <w:rFonts w:ascii="Calibri" w:eastAsia="Calibri" w:hAnsi="Calibri" w:cs="Arial"/>
        </w:rPr>
        <w:t xml:space="preserve">numération automatique (GR, Hb, GB, </w:t>
      </w:r>
      <w:proofErr w:type="spellStart"/>
      <w:r w:rsidRPr="00C876E5">
        <w:rPr>
          <w:rFonts w:ascii="Calibri" w:eastAsia="Calibri" w:hAnsi="Calibri" w:cs="Arial"/>
        </w:rPr>
        <w:t>Plqt</w:t>
      </w:r>
      <w:proofErr w:type="spellEnd"/>
      <w:r w:rsidRPr="00C876E5">
        <w:rPr>
          <w:rFonts w:ascii="Calibri" w:eastAsia="Calibri" w:hAnsi="Calibri" w:cs="Arial"/>
        </w:rPr>
        <w:t xml:space="preserve">) </w:t>
      </w:r>
    </w:p>
    <w:p w:rsidR="007D7130" w:rsidRPr="00C876E5" w:rsidRDefault="007D7130" w:rsidP="007D7130">
      <w:pPr>
        <w:numPr>
          <w:ilvl w:val="1"/>
          <w:numId w:val="6"/>
        </w:numPr>
        <w:spacing w:after="0" w:line="240" w:lineRule="auto"/>
        <w:rPr>
          <w:rFonts w:ascii="Calibri" w:eastAsia="Calibri" w:hAnsi="Calibri" w:cs="Arial"/>
        </w:rPr>
      </w:pPr>
      <w:r w:rsidRPr="00C876E5">
        <w:rPr>
          <w:rFonts w:ascii="Calibri" w:eastAsia="Calibri" w:hAnsi="Calibri" w:cs="Arial"/>
        </w:rPr>
        <w:t xml:space="preserve">frottis coloré au bleu de </w:t>
      </w:r>
      <w:proofErr w:type="spellStart"/>
      <w:r w:rsidRPr="00C876E5">
        <w:rPr>
          <w:rFonts w:ascii="Calibri" w:eastAsia="Calibri" w:hAnsi="Calibri" w:cs="Arial"/>
        </w:rPr>
        <w:t>cresyl</w:t>
      </w:r>
      <w:proofErr w:type="spellEnd"/>
      <w:r w:rsidRPr="00C876E5">
        <w:rPr>
          <w:rFonts w:ascii="Calibri" w:eastAsia="Calibri" w:hAnsi="Calibri" w:cs="Arial"/>
        </w:rPr>
        <w:t xml:space="preserve"> brillant (numération des réticulocytes)</w:t>
      </w:r>
    </w:p>
    <w:p w:rsidR="007D7130" w:rsidRPr="00C876E5" w:rsidRDefault="007D7130" w:rsidP="007D7130">
      <w:pPr>
        <w:numPr>
          <w:ilvl w:val="0"/>
          <w:numId w:val="6"/>
        </w:numPr>
        <w:spacing w:after="0" w:line="240" w:lineRule="auto"/>
        <w:rPr>
          <w:rFonts w:ascii="Calibri" w:eastAsia="Calibri" w:hAnsi="Calibri" w:cs="Arial"/>
        </w:rPr>
      </w:pPr>
      <w:r w:rsidRPr="00C876E5">
        <w:rPr>
          <w:rFonts w:ascii="Calibri" w:eastAsia="Calibri" w:hAnsi="Calibri" w:cs="Arial"/>
          <w:color w:val="FF0000"/>
        </w:rPr>
        <w:t>méthodes qualitatives</w:t>
      </w:r>
      <w:r w:rsidRPr="00C876E5">
        <w:rPr>
          <w:rFonts w:ascii="Calibri" w:eastAsia="Calibri" w:hAnsi="Calibri" w:cs="Arial"/>
        </w:rPr>
        <w:t> : frottis sanguin coloré au MGG</w:t>
      </w:r>
    </w:p>
    <w:p w:rsidR="007D7130" w:rsidRPr="00C876E5" w:rsidRDefault="007D7130" w:rsidP="007D7130">
      <w:pPr>
        <w:ind w:left="360"/>
        <w:rPr>
          <w:rFonts w:ascii="Calibri" w:eastAsia="Calibri" w:hAnsi="Calibri" w:cs="Arial"/>
        </w:rPr>
      </w:pPr>
    </w:p>
    <w:tbl>
      <w:tblPr>
        <w:tblStyle w:val="Grilledutableau"/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28"/>
        <w:gridCol w:w="1260"/>
        <w:gridCol w:w="2700"/>
        <w:gridCol w:w="5040"/>
      </w:tblGrid>
      <w:tr w:rsidR="007D7130" w:rsidRPr="00C876E5" w:rsidTr="009E380A">
        <w:tc>
          <w:tcPr>
            <w:tcW w:w="4788" w:type="dxa"/>
            <w:gridSpan w:val="3"/>
          </w:tcPr>
          <w:p w:rsidR="007D7130" w:rsidRPr="003A768B" w:rsidRDefault="007D7130" w:rsidP="003A768B">
            <w:pPr>
              <w:jc w:val="center"/>
              <w:rPr>
                <w:rFonts w:ascii="Calibri" w:eastAsia="Calibri" w:hAnsi="Calibri" w:cs="Arial"/>
                <w:b/>
                <w:bCs/>
              </w:rPr>
            </w:pPr>
            <w:r w:rsidRPr="003A768B">
              <w:rPr>
                <w:rFonts w:ascii="Calibri" w:eastAsia="Calibri" w:hAnsi="Calibri" w:cs="Arial"/>
                <w:b/>
                <w:bCs/>
              </w:rPr>
              <w:t>Valeurs normales</w:t>
            </w:r>
          </w:p>
        </w:tc>
        <w:tc>
          <w:tcPr>
            <w:tcW w:w="5040" w:type="dxa"/>
          </w:tcPr>
          <w:p w:rsidR="007D7130" w:rsidRPr="003A768B" w:rsidRDefault="007D7130" w:rsidP="003A768B">
            <w:pPr>
              <w:jc w:val="center"/>
              <w:rPr>
                <w:rFonts w:ascii="Calibri" w:eastAsia="Calibri" w:hAnsi="Calibri" w:cs="Arial"/>
                <w:b/>
                <w:bCs/>
              </w:rPr>
            </w:pPr>
            <w:r w:rsidRPr="003A768B">
              <w:rPr>
                <w:rFonts w:ascii="Calibri" w:eastAsia="Calibri" w:hAnsi="Calibri" w:cs="Arial"/>
                <w:b/>
                <w:bCs/>
              </w:rPr>
              <w:t>Valeurs pathologiques</w:t>
            </w:r>
          </w:p>
        </w:tc>
      </w:tr>
      <w:tr w:rsidR="007D7130" w:rsidRPr="00C876E5" w:rsidTr="009E380A">
        <w:trPr>
          <w:trHeight w:val="141"/>
        </w:trPr>
        <w:tc>
          <w:tcPr>
            <w:tcW w:w="828" w:type="dxa"/>
            <w:vMerge w:val="restart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green"/>
              </w:rPr>
              <w:t>GR</w:t>
            </w:r>
          </w:p>
        </w:tc>
        <w:tc>
          <w:tcPr>
            <w:tcW w:w="3960" w:type="dxa"/>
            <w:gridSpan w:val="2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 xml:space="preserve">H : </w:t>
            </w:r>
            <w:r w:rsidRPr="00C876E5">
              <w:rPr>
                <w:rFonts w:ascii="Calibri" w:eastAsia="Calibri" w:hAnsi="Calibri" w:cs="Arial"/>
                <w:highlight w:val="yellow"/>
              </w:rPr>
              <w:t>4,5 à 6milion/ml</w:t>
            </w:r>
          </w:p>
        </w:tc>
        <w:tc>
          <w:tcPr>
            <w:tcW w:w="5040" w:type="dxa"/>
            <w:vMerge w:val="restart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GR, Hb, Ht  diminués=&gt; anémie</w:t>
            </w:r>
          </w:p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 xml:space="preserve">VGM, GR, Hb, Ht augmentés =&gt; polyglobulie </w:t>
            </w:r>
          </w:p>
        </w:tc>
      </w:tr>
      <w:tr w:rsidR="007D7130" w:rsidRPr="00C876E5" w:rsidTr="009E380A">
        <w:trPr>
          <w:trHeight w:val="141"/>
        </w:trPr>
        <w:tc>
          <w:tcPr>
            <w:tcW w:w="828" w:type="dxa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  <w:tc>
          <w:tcPr>
            <w:tcW w:w="3960" w:type="dxa"/>
            <w:gridSpan w:val="2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 xml:space="preserve">F : </w:t>
            </w:r>
            <w:r w:rsidRPr="00C876E5">
              <w:rPr>
                <w:rFonts w:ascii="Calibri" w:eastAsia="Calibri" w:hAnsi="Calibri" w:cs="Arial"/>
                <w:highlight w:val="yellow"/>
              </w:rPr>
              <w:t>4 à 5,5milion/ml</w:t>
            </w:r>
          </w:p>
        </w:tc>
        <w:tc>
          <w:tcPr>
            <w:tcW w:w="5040" w:type="dxa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</w:tr>
      <w:tr w:rsidR="007D7130" w:rsidRPr="00C876E5" w:rsidTr="009E380A">
        <w:trPr>
          <w:trHeight w:val="141"/>
        </w:trPr>
        <w:tc>
          <w:tcPr>
            <w:tcW w:w="828" w:type="dxa"/>
            <w:vMerge w:val="restart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green"/>
              </w:rPr>
              <w:t>Ht</w:t>
            </w:r>
          </w:p>
        </w:tc>
        <w:tc>
          <w:tcPr>
            <w:tcW w:w="3960" w:type="dxa"/>
            <w:gridSpan w:val="2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 xml:space="preserve">H : </w:t>
            </w:r>
            <w:r w:rsidRPr="00C876E5">
              <w:rPr>
                <w:rFonts w:ascii="Calibri" w:eastAsia="Calibri" w:hAnsi="Calibri" w:cs="Arial"/>
                <w:highlight w:val="yellow"/>
              </w:rPr>
              <w:t>40 à 54%</w:t>
            </w:r>
          </w:p>
        </w:tc>
        <w:tc>
          <w:tcPr>
            <w:tcW w:w="5040" w:type="dxa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</w:tr>
      <w:tr w:rsidR="007D7130" w:rsidRPr="00C876E5" w:rsidTr="009E380A">
        <w:trPr>
          <w:trHeight w:val="141"/>
        </w:trPr>
        <w:tc>
          <w:tcPr>
            <w:tcW w:w="828" w:type="dxa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  <w:tc>
          <w:tcPr>
            <w:tcW w:w="3960" w:type="dxa"/>
            <w:gridSpan w:val="2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 xml:space="preserve">F : </w:t>
            </w:r>
            <w:r w:rsidRPr="00C876E5">
              <w:rPr>
                <w:rFonts w:ascii="Calibri" w:eastAsia="Calibri" w:hAnsi="Calibri" w:cs="Arial"/>
                <w:highlight w:val="yellow"/>
              </w:rPr>
              <w:t>35 à 47%</w:t>
            </w:r>
          </w:p>
        </w:tc>
        <w:tc>
          <w:tcPr>
            <w:tcW w:w="5040" w:type="dxa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</w:tr>
      <w:tr w:rsidR="007D7130" w:rsidRPr="00C876E5" w:rsidTr="009E380A">
        <w:trPr>
          <w:trHeight w:val="141"/>
        </w:trPr>
        <w:tc>
          <w:tcPr>
            <w:tcW w:w="828" w:type="dxa"/>
            <w:vMerge w:val="restart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green"/>
              </w:rPr>
              <w:t>Hb</w:t>
            </w:r>
          </w:p>
        </w:tc>
        <w:tc>
          <w:tcPr>
            <w:tcW w:w="3960" w:type="dxa"/>
            <w:gridSpan w:val="2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 xml:space="preserve">H : </w:t>
            </w:r>
            <w:r w:rsidRPr="00C876E5">
              <w:rPr>
                <w:rFonts w:ascii="Calibri" w:eastAsia="Calibri" w:hAnsi="Calibri" w:cs="Arial"/>
                <w:highlight w:val="yellow"/>
              </w:rPr>
              <w:t>13 à 17 g/dl</w:t>
            </w:r>
          </w:p>
        </w:tc>
        <w:tc>
          <w:tcPr>
            <w:tcW w:w="5040" w:type="dxa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</w:tr>
      <w:tr w:rsidR="007D7130" w:rsidRPr="00C876E5" w:rsidTr="009E380A">
        <w:trPr>
          <w:trHeight w:val="141"/>
        </w:trPr>
        <w:tc>
          <w:tcPr>
            <w:tcW w:w="828" w:type="dxa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  <w:tc>
          <w:tcPr>
            <w:tcW w:w="3960" w:type="dxa"/>
            <w:gridSpan w:val="2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 xml:space="preserve">F : </w:t>
            </w:r>
            <w:r w:rsidRPr="00C876E5">
              <w:rPr>
                <w:rFonts w:ascii="Calibri" w:eastAsia="Calibri" w:hAnsi="Calibri" w:cs="Arial"/>
                <w:highlight w:val="yellow"/>
              </w:rPr>
              <w:t>12 à 14 g/dl</w:t>
            </w:r>
          </w:p>
        </w:tc>
        <w:tc>
          <w:tcPr>
            <w:tcW w:w="5040" w:type="dxa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</w:tr>
      <w:tr w:rsidR="007D7130" w:rsidRPr="00C876E5" w:rsidTr="009E380A">
        <w:tc>
          <w:tcPr>
            <w:tcW w:w="4788" w:type="dxa"/>
            <w:gridSpan w:val="3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green"/>
              </w:rPr>
              <w:t>VGM</w:t>
            </w:r>
            <w:r w:rsidRPr="00C876E5">
              <w:rPr>
                <w:rFonts w:ascii="Calibri" w:eastAsia="Calibri" w:hAnsi="Calibri" w:cs="Arial"/>
              </w:rPr>
              <w:t xml:space="preserve"> = Ht x 10/ nb GR = </w:t>
            </w:r>
            <w:r w:rsidRPr="00C876E5">
              <w:rPr>
                <w:rFonts w:ascii="Calibri" w:eastAsia="Calibri" w:hAnsi="Calibri" w:cs="Arial"/>
                <w:highlight w:val="yellow"/>
              </w:rPr>
              <w:t>80 à 100 u3</w:t>
            </w:r>
          </w:p>
        </w:tc>
        <w:tc>
          <w:tcPr>
            <w:tcW w:w="5040" w:type="dxa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 xml:space="preserve">VGM &lt; 80 : </w:t>
            </w:r>
            <w:proofErr w:type="spellStart"/>
            <w:r w:rsidRPr="00C876E5">
              <w:rPr>
                <w:rFonts w:ascii="Calibri" w:eastAsia="Calibri" w:hAnsi="Calibri" w:cs="Arial"/>
              </w:rPr>
              <w:t>microcytose</w:t>
            </w:r>
            <w:proofErr w:type="spellEnd"/>
            <w:r w:rsidR="006777EA">
              <w:rPr>
                <w:rFonts w:ascii="Calibri" w:eastAsia="Calibri" w:hAnsi="Calibri" w:cs="Arial"/>
              </w:rPr>
              <w:t> /</w:t>
            </w:r>
            <w:r w:rsidR="006777EA" w:rsidRPr="00C876E5">
              <w:rPr>
                <w:rFonts w:ascii="Calibri" w:eastAsia="Calibri" w:hAnsi="Calibri" w:cs="Arial"/>
              </w:rPr>
              <w:t>VGM &gt; 100 : macrocytose</w:t>
            </w:r>
          </w:p>
        </w:tc>
      </w:tr>
      <w:tr w:rsidR="007D7130" w:rsidRPr="00C876E5" w:rsidTr="009E380A">
        <w:tc>
          <w:tcPr>
            <w:tcW w:w="4788" w:type="dxa"/>
            <w:gridSpan w:val="3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green"/>
              </w:rPr>
              <w:t>CCMH</w:t>
            </w:r>
            <w:r w:rsidRPr="00C876E5">
              <w:rPr>
                <w:rFonts w:ascii="Calibri" w:eastAsia="Calibri" w:hAnsi="Calibri" w:cs="Arial"/>
              </w:rPr>
              <w:t xml:space="preserve"> = Hb x 100 / Ht = </w:t>
            </w:r>
            <w:r w:rsidRPr="00C876E5">
              <w:rPr>
                <w:rFonts w:ascii="Calibri" w:eastAsia="Calibri" w:hAnsi="Calibri" w:cs="Arial"/>
                <w:highlight w:val="yellow"/>
              </w:rPr>
              <w:t>32 à 36%</w:t>
            </w:r>
          </w:p>
        </w:tc>
        <w:tc>
          <w:tcPr>
            <w:tcW w:w="5040" w:type="dxa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</w:tr>
      <w:tr w:rsidR="007D7130" w:rsidRPr="00C876E5" w:rsidTr="009E380A">
        <w:tc>
          <w:tcPr>
            <w:tcW w:w="4788" w:type="dxa"/>
            <w:gridSpan w:val="3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green"/>
              </w:rPr>
              <w:t>TCMH</w:t>
            </w:r>
            <w:r w:rsidRPr="00C876E5">
              <w:rPr>
                <w:rFonts w:ascii="Calibri" w:eastAsia="Calibri" w:hAnsi="Calibri" w:cs="Arial"/>
              </w:rPr>
              <w:t xml:space="preserve"> = Hb x 10 / nb GR = </w:t>
            </w:r>
            <w:r w:rsidRPr="00C876E5">
              <w:rPr>
                <w:rFonts w:ascii="Calibri" w:eastAsia="Calibri" w:hAnsi="Calibri" w:cs="Arial"/>
                <w:highlight w:val="yellow"/>
              </w:rPr>
              <w:t xml:space="preserve">27 à 32 </w:t>
            </w:r>
            <w:proofErr w:type="spellStart"/>
            <w:r w:rsidRPr="00C876E5">
              <w:rPr>
                <w:rFonts w:ascii="Calibri" w:eastAsia="Calibri" w:hAnsi="Calibri" w:cs="Arial"/>
                <w:highlight w:val="yellow"/>
              </w:rPr>
              <w:t>pg</w:t>
            </w:r>
            <w:proofErr w:type="spellEnd"/>
            <w:r w:rsidRPr="00C876E5">
              <w:rPr>
                <w:rFonts w:ascii="Calibri" w:eastAsia="Calibri" w:hAnsi="Calibri" w:cs="Arial"/>
              </w:rPr>
              <w:t xml:space="preserve"> </w:t>
            </w:r>
          </w:p>
        </w:tc>
        <w:tc>
          <w:tcPr>
            <w:tcW w:w="5040" w:type="dxa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 xml:space="preserve">CCMH &lt; 32% hypochromie </w:t>
            </w:r>
          </w:p>
        </w:tc>
      </w:tr>
      <w:tr w:rsidR="007D7130" w:rsidRPr="00C876E5" w:rsidTr="009E380A">
        <w:tc>
          <w:tcPr>
            <w:tcW w:w="4788" w:type="dxa"/>
            <w:gridSpan w:val="3"/>
          </w:tcPr>
          <w:p w:rsidR="007D7130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green"/>
              </w:rPr>
              <w:t>Réticulocyte</w:t>
            </w:r>
            <w:r w:rsidRPr="00C876E5">
              <w:rPr>
                <w:rFonts w:ascii="Calibri" w:eastAsia="Calibri" w:hAnsi="Calibri" w:cs="Arial"/>
              </w:rPr>
              <w:t xml:space="preserve"> : </w:t>
            </w:r>
            <w:r w:rsidRPr="00C876E5">
              <w:rPr>
                <w:rFonts w:ascii="Calibri" w:eastAsia="Calibri" w:hAnsi="Calibri" w:cs="Arial"/>
                <w:highlight w:val="yellow"/>
              </w:rPr>
              <w:t>25.000 à 100.000/ml</w:t>
            </w:r>
            <w:r w:rsidRPr="00C876E5">
              <w:rPr>
                <w:rFonts w:ascii="Calibri" w:eastAsia="Calibri" w:hAnsi="Calibri" w:cs="Arial"/>
              </w:rPr>
              <w:t xml:space="preserve"> </w:t>
            </w:r>
          </w:p>
          <w:p w:rsidR="003A768B" w:rsidRPr="00C876E5" w:rsidRDefault="003A768B" w:rsidP="009E380A">
            <w:pPr>
              <w:rPr>
                <w:rFonts w:ascii="Calibri" w:eastAsia="Calibri" w:hAnsi="Calibri" w:cs="Arial"/>
              </w:rPr>
            </w:pPr>
            <w:proofErr w:type="spellStart"/>
            <w:r w:rsidRPr="003A768B">
              <w:rPr>
                <w:rFonts w:ascii="Calibri" w:eastAsia="Calibri" w:hAnsi="Calibri" w:cs="Arial"/>
                <w:highlight w:val="green"/>
              </w:rPr>
              <w:t>Tx</w:t>
            </w:r>
            <w:proofErr w:type="spellEnd"/>
            <w:r w:rsidRPr="003A768B">
              <w:rPr>
                <w:rFonts w:ascii="Calibri" w:eastAsia="Calibri" w:hAnsi="Calibri" w:cs="Arial"/>
                <w:highlight w:val="green"/>
              </w:rPr>
              <w:t xml:space="preserve"> de réticulocytes</w:t>
            </w:r>
            <w:r>
              <w:rPr>
                <w:rFonts w:ascii="Calibri" w:eastAsia="Calibri" w:hAnsi="Calibri" w:cs="Arial"/>
              </w:rPr>
              <w:t> : 0.5 – 2%</w:t>
            </w:r>
          </w:p>
        </w:tc>
        <w:tc>
          <w:tcPr>
            <w:tcW w:w="5040" w:type="dxa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>En présence d’une anémie</w:t>
            </w:r>
          </w:p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proofErr w:type="spellStart"/>
            <w:r w:rsidRPr="00C876E5">
              <w:rPr>
                <w:rFonts w:ascii="Calibri" w:eastAsia="Calibri" w:hAnsi="Calibri" w:cs="Arial"/>
              </w:rPr>
              <w:t>Rétic</w:t>
            </w:r>
            <w:proofErr w:type="spellEnd"/>
            <w:r w:rsidRPr="00C876E5">
              <w:rPr>
                <w:rFonts w:ascii="Calibri" w:eastAsia="Calibri" w:hAnsi="Calibri" w:cs="Arial"/>
              </w:rPr>
              <w:t xml:space="preserve"> &lt; 100.000 régénérative </w:t>
            </w:r>
          </w:p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proofErr w:type="spellStart"/>
            <w:r w:rsidRPr="00C876E5">
              <w:rPr>
                <w:rFonts w:ascii="Calibri" w:eastAsia="Calibri" w:hAnsi="Calibri" w:cs="Arial"/>
              </w:rPr>
              <w:t>Rétic</w:t>
            </w:r>
            <w:proofErr w:type="spellEnd"/>
            <w:r w:rsidRPr="00C876E5">
              <w:rPr>
                <w:rFonts w:ascii="Calibri" w:eastAsia="Calibri" w:hAnsi="Calibri" w:cs="Arial"/>
              </w:rPr>
              <w:t xml:space="preserve"> &gt; 120.000 régénérative </w:t>
            </w:r>
          </w:p>
        </w:tc>
      </w:tr>
      <w:tr w:rsidR="007D7130" w:rsidRPr="00C876E5" w:rsidTr="009E380A">
        <w:trPr>
          <w:trHeight w:val="58"/>
        </w:trPr>
        <w:tc>
          <w:tcPr>
            <w:tcW w:w="2088" w:type="dxa"/>
            <w:gridSpan w:val="2"/>
            <w:vMerge w:val="restart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proofErr w:type="spellStart"/>
            <w:r w:rsidRPr="00C876E5">
              <w:rPr>
                <w:rFonts w:ascii="Calibri" w:eastAsia="Calibri" w:hAnsi="Calibri" w:cs="Arial"/>
                <w:highlight w:val="green"/>
              </w:rPr>
              <w:t>Globlues</w:t>
            </w:r>
            <w:proofErr w:type="spellEnd"/>
            <w:r w:rsidRPr="00C876E5">
              <w:rPr>
                <w:rFonts w:ascii="Calibri" w:eastAsia="Calibri" w:hAnsi="Calibri" w:cs="Arial"/>
                <w:highlight w:val="green"/>
              </w:rPr>
              <w:t xml:space="preserve"> blanc</w:t>
            </w:r>
          </w:p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yellow"/>
              </w:rPr>
              <w:t>4.000 à 10.000/ml</w:t>
            </w:r>
          </w:p>
        </w:tc>
        <w:tc>
          <w:tcPr>
            <w:tcW w:w="2700" w:type="dxa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green"/>
              </w:rPr>
              <w:t>PNN</w:t>
            </w:r>
            <w:r w:rsidRPr="00C876E5">
              <w:rPr>
                <w:rFonts w:ascii="Calibri" w:eastAsia="Calibri" w:hAnsi="Calibri" w:cs="Arial"/>
              </w:rPr>
              <w:t xml:space="preserve"> : </w:t>
            </w:r>
            <w:r w:rsidRPr="00C876E5">
              <w:rPr>
                <w:rFonts w:ascii="Calibri" w:eastAsia="Calibri" w:hAnsi="Calibri" w:cs="Arial"/>
                <w:highlight w:val="yellow"/>
              </w:rPr>
              <w:t>40 à 70%</w:t>
            </w:r>
            <w:r w:rsidR="003A768B">
              <w:rPr>
                <w:rFonts w:ascii="Calibri" w:eastAsia="Calibri" w:hAnsi="Calibri" w:cs="Arial"/>
              </w:rPr>
              <w:t>(1600-7000)</w:t>
            </w:r>
          </w:p>
        </w:tc>
        <w:tc>
          <w:tcPr>
            <w:tcW w:w="5040" w:type="dxa"/>
            <w:vMerge w:val="restart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 xml:space="preserve">GB&lt; 4000 leucopénie </w:t>
            </w:r>
          </w:p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</w:rPr>
              <w:t xml:space="preserve">GB&gt; 10.000 </w:t>
            </w:r>
            <w:proofErr w:type="spellStart"/>
            <w:r w:rsidRPr="00C876E5">
              <w:rPr>
                <w:rFonts w:ascii="Calibri" w:eastAsia="Calibri" w:hAnsi="Calibri" w:cs="Arial"/>
              </w:rPr>
              <w:t>hyperleucopénie</w:t>
            </w:r>
            <w:proofErr w:type="spellEnd"/>
            <w:r w:rsidRPr="00C876E5">
              <w:rPr>
                <w:rFonts w:ascii="Calibri" w:eastAsia="Calibri" w:hAnsi="Calibri" w:cs="Arial"/>
              </w:rPr>
              <w:t xml:space="preserve"> </w:t>
            </w:r>
          </w:p>
        </w:tc>
      </w:tr>
      <w:tr w:rsidR="007D7130" w:rsidRPr="00C876E5" w:rsidTr="009E380A">
        <w:trPr>
          <w:trHeight w:val="56"/>
        </w:trPr>
        <w:tc>
          <w:tcPr>
            <w:tcW w:w="2088" w:type="dxa"/>
            <w:gridSpan w:val="2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  <w:tc>
          <w:tcPr>
            <w:tcW w:w="2700" w:type="dxa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green"/>
              </w:rPr>
              <w:t>PNE</w:t>
            </w:r>
            <w:r w:rsidRPr="00C876E5">
              <w:rPr>
                <w:rFonts w:ascii="Calibri" w:eastAsia="Calibri" w:hAnsi="Calibri" w:cs="Arial"/>
              </w:rPr>
              <w:t xml:space="preserve"> : </w:t>
            </w:r>
            <w:r w:rsidRPr="00C876E5">
              <w:rPr>
                <w:rFonts w:ascii="Calibri" w:eastAsia="Calibri" w:hAnsi="Calibri" w:cs="Arial"/>
                <w:highlight w:val="yellow"/>
              </w:rPr>
              <w:t>0 à 7%</w:t>
            </w:r>
          </w:p>
        </w:tc>
        <w:tc>
          <w:tcPr>
            <w:tcW w:w="5040" w:type="dxa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</w:tr>
      <w:tr w:rsidR="007D7130" w:rsidRPr="00C876E5" w:rsidTr="009E380A">
        <w:trPr>
          <w:trHeight w:val="56"/>
        </w:trPr>
        <w:tc>
          <w:tcPr>
            <w:tcW w:w="2088" w:type="dxa"/>
            <w:gridSpan w:val="2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  <w:tc>
          <w:tcPr>
            <w:tcW w:w="2700" w:type="dxa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green"/>
              </w:rPr>
              <w:t>PNB</w:t>
            </w:r>
            <w:r w:rsidRPr="00C876E5">
              <w:rPr>
                <w:rFonts w:ascii="Calibri" w:eastAsia="Calibri" w:hAnsi="Calibri" w:cs="Arial"/>
              </w:rPr>
              <w:t xml:space="preserve"> : </w:t>
            </w:r>
            <w:r w:rsidRPr="00C876E5">
              <w:rPr>
                <w:rFonts w:ascii="Calibri" w:eastAsia="Calibri" w:hAnsi="Calibri" w:cs="Arial"/>
                <w:highlight w:val="yellow"/>
              </w:rPr>
              <w:t>0 à 2%</w:t>
            </w:r>
          </w:p>
        </w:tc>
        <w:tc>
          <w:tcPr>
            <w:tcW w:w="5040" w:type="dxa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</w:tr>
      <w:tr w:rsidR="007D7130" w:rsidRPr="00C876E5" w:rsidTr="009E380A">
        <w:trPr>
          <w:trHeight w:val="56"/>
        </w:trPr>
        <w:tc>
          <w:tcPr>
            <w:tcW w:w="2088" w:type="dxa"/>
            <w:gridSpan w:val="2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  <w:tc>
          <w:tcPr>
            <w:tcW w:w="2700" w:type="dxa"/>
          </w:tcPr>
          <w:p w:rsidR="007D7130" w:rsidRPr="00C876E5" w:rsidRDefault="003A768B" w:rsidP="009E380A">
            <w:pPr>
              <w:rPr>
                <w:rFonts w:ascii="Calibri" w:eastAsia="Calibri" w:hAnsi="Calibri" w:cs="Arial"/>
              </w:rPr>
            </w:pPr>
            <w:proofErr w:type="spellStart"/>
            <w:r>
              <w:rPr>
                <w:rFonts w:ascii="Calibri" w:eastAsia="Calibri" w:hAnsi="Calibri" w:cs="Arial"/>
                <w:highlight w:val="green"/>
              </w:rPr>
              <w:t>Lym</w:t>
            </w:r>
            <w:proofErr w:type="spellEnd"/>
            <w:r w:rsidR="007D7130" w:rsidRPr="00C876E5">
              <w:rPr>
                <w:rFonts w:ascii="Calibri" w:eastAsia="Calibri" w:hAnsi="Calibri" w:cs="Arial"/>
              </w:rPr>
              <w:t xml:space="preserve"> : </w:t>
            </w:r>
            <w:r w:rsidR="007D7130" w:rsidRPr="00C876E5">
              <w:rPr>
                <w:rFonts w:ascii="Calibri" w:eastAsia="Calibri" w:hAnsi="Calibri" w:cs="Arial"/>
                <w:highlight w:val="yellow"/>
              </w:rPr>
              <w:t>20 à 40%</w:t>
            </w:r>
            <w:r w:rsidR="007D7130" w:rsidRPr="00C876E5">
              <w:rPr>
                <w:rFonts w:ascii="Calibri" w:eastAsia="Calibri" w:hAnsi="Calibri" w:cs="Arial"/>
              </w:rPr>
              <w:t xml:space="preserve"> </w:t>
            </w:r>
            <w:r>
              <w:rPr>
                <w:rFonts w:ascii="Calibri" w:eastAsia="Calibri" w:hAnsi="Calibri" w:cs="Arial"/>
              </w:rPr>
              <w:t>(800-4000)</w:t>
            </w:r>
          </w:p>
        </w:tc>
        <w:tc>
          <w:tcPr>
            <w:tcW w:w="5040" w:type="dxa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</w:tr>
      <w:tr w:rsidR="007D7130" w:rsidRPr="00C876E5" w:rsidTr="009E380A">
        <w:trPr>
          <w:trHeight w:val="56"/>
        </w:trPr>
        <w:tc>
          <w:tcPr>
            <w:tcW w:w="2088" w:type="dxa"/>
            <w:gridSpan w:val="2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  <w:tc>
          <w:tcPr>
            <w:tcW w:w="2700" w:type="dxa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green"/>
              </w:rPr>
              <w:t>Monocyte</w:t>
            </w:r>
            <w:r w:rsidRPr="00C876E5">
              <w:rPr>
                <w:rFonts w:ascii="Calibri" w:eastAsia="Calibri" w:hAnsi="Calibri" w:cs="Arial"/>
              </w:rPr>
              <w:t xml:space="preserve"> : </w:t>
            </w:r>
            <w:r w:rsidRPr="00C876E5">
              <w:rPr>
                <w:rFonts w:ascii="Calibri" w:eastAsia="Calibri" w:hAnsi="Calibri" w:cs="Arial"/>
                <w:highlight w:val="yellow"/>
              </w:rPr>
              <w:t>3 à 7%</w:t>
            </w:r>
          </w:p>
        </w:tc>
        <w:tc>
          <w:tcPr>
            <w:tcW w:w="5040" w:type="dxa"/>
            <w:vMerge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</w:p>
        </w:tc>
      </w:tr>
      <w:tr w:rsidR="007D7130" w:rsidRPr="00C876E5" w:rsidTr="009E380A">
        <w:tc>
          <w:tcPr>
            <w:tcW w:w="4788" w:type="dxa"/>
            <w:gridSpan w:val="3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r w:rsidRPr="00C876E5">
              <w:rPr>
                <w:rFonts w:ascii="Calibri" w:eastAsia="Calibri" w:hAnsi="Calibri" w:cs="Arial"/>
                <w:highlight w:val="green"/>
              </w:rPr>
              <w:t>Plaquettes</w:t>
            </w:r>
            <w:r w:rsidRPr="00C876E5">
              <w:rPr>
                <w:rFonts w:ascii="Calibri" w:eastAsia="Calibri" w:hAnsi="Calibri" w:cs="Arial"/>
              </w:rPr>
              <w:t xml:space="preserve"> : </w:t>
            </w:r>
            <w:r w:rsidRPr="00C876E5">
              <w:rPr>
                <w:rFonts w:ascii="Calibri" w:eastAsia="Calibri" w:hAnsi="Calibri" w:cs="Arial"/>
                <w:highlight w:val="yellow"/>
              </w:rPr>
              <w:t>150.000 à 400.000 /ml</w:t>
            </w:r>
          </w:p>
        </w:tc>
        <w:tc>
          <w:tcPr>
            <w:tcW w:w="5040" w:type="dxa"/>
          </w:tcPr>
          <w:p w:rsidR="007D7130" w:rsidRPr="00C876E5" w:rsidRDefault="007D7130" w:rsidP="009E380A">
            <w:pPr>
              <w:rPr>
                <w:rFonts w:ascii="Calibri" w:eastAsia="Calibri" w:hAnsi="Calibri" w:cs="Arial"/>
              </w:rPr>
            </w:pPr>
            <w:proofErr w:type="spellStart"/>
            <w:r>
              <w:t>Hyperplaquettose</w:t>
            </w:r>
            <w:proofErr w:type="spellEnd"/>
            <w:r>
              <w:t xml:space="preserve"> - thrombopénie</w:t>
            </w:r>
          </w:p>
        </w:tc>
      </w:tr>
    </w:tbl>
    <w:p w:rsidR="00E721A3" w:rsidRDefault="00E721A3" w:rsidP="00E721A3">
      <w:pPr>
        <w:pStyle w:val="Paragraphedeliste"/>
        <w:numPr>
          <w:ilvl w:val="0"/>
          <w:numId w:val="3"/>
        </w:numPr>
      </w:pPr>
      <w:r w:rsidRPr="00243169">
        <w:rPr>
          <w:b/>
          <w:bCs/>
        </w:rPr>
        <w:lastRenderedPageBreak/>
        <w:t>Chez le nouveau né</w:t>
      </w:r>
      <w:r>
        <w:t xml:space="preserve"> : les valeurs normales sont </w:t>
      </w:r>
      <w:r w:rsidRPr="00E721A3">
        <w:rPr>
          <w:highlight w:val="yellow"/>
        </w:rPr>
        <w:t>supérieures</w:t>
      </w:r>
      <w:r>
        <w:t xml:space="preserve"> à celles de l’adulte</w:t>
      </w:r>
    </w:p>
    <w:p w:rsidR="00E721A3" w:rsidRDefault="00E721A3" w:rsidP="00E721A3">
      <w:pPr>
        <w:pStyle w:val="Paragraphedeliste"/>
        <w:numPr>
          <w:ilvl w:val="0"/>
          <w:numId w:val="3"/>
        </w:numPr>
      </w:pPr>
      <w:r w:rsidRPr="00243169">
        <w:rPr>
          <w:b/>
          <w:bCs/>
        </w:rPr>
        <w:t>Chez le nourrisson et l’enfant</w:t>
      </w:r>
      <w:r>
        <w:t xml:space="preserve"> : les valeurs normales sont </w:t>
      </w:r>
      <w:r w:rsidRPr="00E721A3">
        <w:rPr>
          <w:highlight w:val="yellow"/>
        </w:rPr>
        <w:t>inférieures</w:t>
      </w:r>
      <w:r>
        <w:t xml:space="preserve"> à celles de l’adulte</w:t>
      </w:r>
    </w:p>
    <w:p w:rsidR="00E721A3" w:rsidRDefault="00E721A3" w:rsidP="00E721A3">
      <w:pPr>
        <w:pStyle w:val="Paragraphedeliste"/>
        <w:numPr>
          <w:ilvl w:val="0"/>
          <w:numId w:val="3"/>
        </w:numPr>
      </w:pPr>
      <w:r w:rsidRPr="00243169">
        <w:rPr>
          <w:b/>
          <w:bCs/>
        </w:rPr>
        <w:t>Chez l’enfant&lt;5ans</w:t>
      </w:r>
      <w:r>
        <w:t xml:space="preserve"> : % </w:t>
      </w:r>
      <w:proofErr w:type="spellStart"/>
      <w:r>
        <w:t>lym</w:t>
      </w:r>
      <w:proofErr w:type="spellEnd"/>
      <w:r>
        <w:t xml:space="preserve"> &gt; %PNN</w:t>
      </w:r>
    </w:p>
    <w:p w:rsidR="00E721A3" w:rsidRDefault="00E721A3" w:rsidP="00E721A3">
      <w:pPr>
        <w:pStyle w:val="Paragraphedeliste"/>
        <w:numPr>
          <w:ilvl w:val="0"/>
          <w:numId w:val="3"/>
        </w:numPr>
      </w:pPr>
      <w:r w:rsidRPr="00243169">
        <w:rPr>
          <w:b/>
          <w:bCs/>
        </w:rPr>
        <w:t>Chez l’enfant 5ans</w:t>
      </w:r>
      <w:r>
        <w:t xml:space="preserve"> : % </w:t>
      </w:r>
      <w:proofErr w:type="spellStart"/>
      <w:r>
        <w:t>lym</w:t>
      </w:r>
      <w:proofErr w:type="spellEnd"/>
      <w:r>
        <w:t xml:space="preserve"> = %PNN</w:t>
      </w:r>
    </w:p>
    <w:p w:rsidR="00E721A3" w:rsidRDefault="00E721A3" w:rsidP="00E721A3">
      <w:pPr>
        <w:pStyle w:val="Paragraphedeliste"/>
        <w:numPr>
          <w:ilvl w:val="0"/>
          <w:numId w:val="3"/>
        </w:numPr>
      </w:pPr>
      <w:r w:rsidRPr="00243169">
        <w:rPr>
          <w:b/>
          <w:bCs/>
        </w:rPr>
        <w:t>Chez l’enfant&gt;5ans</w:t>
      </w:r>
      <w:r>
        <w:t> : % PNN &gt; %</w:t>
      </w:r>
      <w:proofErr w:type="spellStart"/>
      <w:r>
        <w:t>lym</w:t>
      </w:r>
      <w:proofErr w:type="spellEnd"/>
    </w:p>
    <w:p w:rsidR="00E721A3" w:rsidRDefault="00DA13B6" w:rsidP="00DA13B6">
      <w:pPr>
        <w:pStyle w:val="Paragraphedeliste"/>
        <w:numPr>
          <w:ilvl w:val="0"/>
          <w:numId w:val="3"/>
        </w:numPr>
      </w:pPr>
      <w:r>
        <w:rPr>
          <w:b/>
          <w:bCs/>
        </w:rPr>
        <w:t>GB = leucocytes </w:t>
      </w:r>
      <w:r w:rsidRPr="00DA13B6">
        <w:t>:</w:t>
      </w:r>
      <w:r>
        <w:t xml:space="preserve"> granuleux + </w:t>
      </w:r>
      <w:proofErr w:type="spellStart"/>
      <w:r>
        <w:t>agranuleux</w:t>
      </w:r>
      <w:proofErr w:type="spellEnd"/>
    </w:p>
    <w:p w:rsidR="00DA13B6" w:rsidRDefault="00DA13B6" w:rsidP="00DA13B6">
      <w:pPr>
        <w:pStyle w:val="Paragraphedeliste"/>
        <w:numPr>
          <w:ilvl w:val="0"/>
          <w:numId w:val="3"/>
        </w:numPr>
      </w:pPr>
      <w:r>
        <w:rPr>
          <w:b/>
          <w:bCs/>
        </w:rPr>
        <w:t>Granuleux </w:t>
      </w:r>
      <w:r w:rsidRPr="00DA13B6">
        <w:t>:</w:t>
      </w:r>
      <w:r>
        <w:t xml:space="preserve"> PNN + PNB + PNE</w:t>
      </w:r>
    </w:p>
    <w:p w:rsidR="00DA13B6" w:rsidRDefault="00DA13B6" w:rsidP="00DA13B6">
      <w:pPr>
        <w:pStyle w:val="Paragraphedeliste"/>
        <w:numPr>
          <w:ilvl w:val="0"/>
          <w:numId w:val="3"/>
        </w:numPr>
      </w:pPr>
      <w:proofErr w:type="spellStart"/>
      <w:r>
        <w:rPr>
          <w:b/>
          <w:bCs/>
        </w:rPr>
        <w:t>Agranuleux</w:t>
      </w:r>
      <w:proofErr w:type="spellEnd"/>
      <w:r>
        <w:rPr>
          <w:b/>
          <w:bCs/>
        </w:rPr>
        <w:t> </w:t>
      </w:r>
      <w:r w:rsidRPr="00DA13B6">
        <w:t>:</w:t>
      </w:r>
      <w:r>
        <w:t xml:space="preserve"> </w:t>
      </w:r>
      <w:proofErr w:type="spellStart"/>
      <w:r>
        <w:t>lympocytes</w:t>
      </w:r>
      <w:proofErr w:type="spellEnd"/>
      <w:r>
        <w:t xml:space="preserve"> + monocytes</w:t>
      </w:r>
    </w:p>
    <w:p w:rsidR="00B36402" w:rsidRPr="00243169" w:rsidRDefault="00B36402" w:rsidP="00C82DC3">
      <w:pPr>
        <w:rPr>
          <w:b/>
          <w:bCs/>
          <w:color w:val="FF0000"/>
        </w:rPr>
      </w:pPr>
      <w:r w:rsidRPr="00243169">
        <w:rPr>
          <w:b/>
          <w:bCs/>
          <w:color w:val="FF0000"/>
        </w:rPr>
        <w:t>Etude qualitative du GR </w:t>
      </w:r>
      <w:r w:rsidR="005204F0" w:rsidRPr="00243169">
        <w:rPr>
          <w:b/>
          <w:bCs/>
          <w:color w:val="FF0000"/>
        </w:rPr>
        <w:t xml:space="preserve">(frottis) </w:t>
      </w:r>
      <w:r w:rsidRPr="00243169">
        <w:rPr>
          <w:b/>
          <w:bCs/>
          <w:color w:val="FF0000"/>
        </w:rPr>
        <w:t xml:space="preserve">: </w:t>
      </w:r>
    </w:p>
    <w:p w:rsidR="00B36402" w:rsidRDefault="00B36402" w:rsidP="00B36402">
      <w:pPr>
        <w:pStyle w:val="Paragraphedeliste"/>
        <w:numPr>
          <w:ilvl w:val="0"/>
          <w:numId w:val="2"/>
        </w:numPr>
      </w:pPr>
      <w:r>
        <w:t xml:space="preserve">Variations de taille : anysocytose (macrocytose ou </w:t>
      </w:r>
      <w:proofErr w:type="spellStart"/>
      <w:r>
        <w:t>microcytose</w:t>
      </w:r>
      <w:proofErr w:type="spellEnd"/>
      <w:r>
        <w:t>)</w:t>
      </w:r>
    </w:p>
    <w:p w:rsidR="00B36402" w:rsidRDefault="00B36402" w:rsidP="00B36402">
      <w:pPr>
        <w:pStyle w:val="Paragraphedeliste"/>
        <w:numPr>
          <w:ilvl w:val="0"/>
          <w:numId w:val="2"/>
        </w:numPr>
      </w:pPr>
      <w:r>
        <w:t>Variations de forme poïkylocytose</w:t>
      </w:r>
    </w:p>
    <w:p w:rsidR="00B36402" w:rsidRDefault="00B36402" w:rsidP="00B36402">
      <w:pPr>
        <w:pStyle w:val="Paragraphedeliste"/>
        <w:numPr>
          <w:ilvl w:val="0"/>
          <w:numId w:val="2"/>
        </w:numPr>
      </w:pPr>
      <w:r>
        <w:t>Variations de couleur :</w:t>
      </w:r>
      <w:r w:rsidR="00E721A3">
        <w:t xml:space="preserve"> hypochromie</w:t>
      </w:r>
    </w:p>
    <w:p w:rsidR="00E721A3" w:rsidRDefault="00E721A3" w:rsidP="00B36402">
      <w:pPr>
        <w:pStyle w:val="Paragraphedeliste"/>
        <w:numPr>
          <w:ilvl w:val="0"/>
          <w:numId w:val="2"/>
        </w:numPr>
      </w:pPr>
      <w:r>
        <w:t>Variations de morphologie : sphérocytose, schizocytose (GR fragmenté), drépanocyte</w:t>
      </w:r>
    </w:p>
    <w:p w:rsidR="00E721A3" w:rsidRDefault="00E721A3" w:rsidP="00B36402">
      <w:pPr>
        <w:pStyle w:val="Paragraphedeliste"/>
        <w:numPr>
          <w:ilvl w:val="0"/>
          <w:numId w:val="2"/>
        </w:numPr>
      </w:pPr>
      <w:r>
        <w:t xml:space="preserve">Chercher </w:t>
      </w:r>
      <w:r w:rsidR="009B3912">
        <w:t>les é</w:t>
      </w:r>
      <w:r>
        <w:t xml:space="preserve">rythroblastes </w:t>
      </w:r>
    </w:p>
    <w:p w:rsidR="00D058DA" w:rsidRDefault="00D058DA" w:rsidP="00B36402">
      <w:pPr>
        <w:pStyle w:val="Paragraphedeliste"/>
        <w:numPr>
          <w:ilvl w:val="0"/>
          <w:numId w:val="2"/>
        </w:numPr>
      </w:pPr>
      <w:r>
        <w:t xml:space="preserve">Le </w:t>
      </w:r>
      <w:r w:rsidRPr="00D153A2">
        <w:rPr>
          <w:highlight w:val="yellow"/>
        </w:rPr>
        <w:t>stock enzymatique du GR est épuisable et non renouvelable</w:t>
      </w:r>
      <w:r>
        <w:t xml:space="preserve"> </w:t>
      </w:r>
    </w:p>
    <w:p w:rsidR="00A67317" w:rsidRPr="00243169" w:rsidRDefault="00E721A3">
      <w:pPr>
        <w:rPr>
          <w:b/>
          <w:bCs/>
          <w:color w:val="FF0000"/>
        </w:rPr>
      </w:pPr>
      <w:r w:rsidRPr="00243169">
        <w:rPr>
          <w:b/>
          <w:bCs/>
          <w:color w:val="FF0000"/>
        </w:rPr>
        <w:t>Etude qualitative des plaquettes </w:t>
      </w:r>
      <w:r w:rsidR="005204F0" w:rsidRPr="00243169">
        <w:rPr>
          <w:b/>
          <w:bCs/>
          <w:color w:val="FF0000"/>
        </w:rPr>
        <w:t xml:space="preserve">(frottis) </w:t>
      </w:r>
      <w:r w:rsidRPr="00243169">
        <w:rPr>
          <w:b/>
          <w:bCs/>
          <w:color w:val="FF0000"/>
        </w:rPr>
        <w:t>:</w:t>
      </w:r>
    </w:p>
    <w:p w:rsidR="005204F0" w:rsidRDefault="005204F0" w:rsidP="005204F0">
      <w:pPr>
        <w:pStyle w:val="Paragraphedeliste"/>
        <w:numPr>
          <w:ilvl w:val="0"/>
          <w:numId w:val="2"/>
        </w:numPr>
      </w:pPr>
      <w:r>
        <w:t xml:space="preserve">1 croix + =&gt; </w:t>
      </w:r>
      <w:proofErr w:type="spellStart"/>
      <w:r>
        <w:t>plaq</w:t>
      </w:r>
      <w:proofErr w:type="spellEnd"/>
      <w:r>
        <w:t xml:space="preserve"> &lt; 50.000</w:t>
      </w:r>
    </w:p>
    <w:p w:rsidR="005204F0" w:rsidRDefault="005204F0" w:rsidP="005204F0">
      <w:pPr>
        <w:pStyle w:val="Paragraphedeliste"/>
        <w:numPr>
          <w:ilvl w:val="0"/>
          <w:numId w:val="2"/>
        </w:numPr>
      </w:pPr>
      <w:r>
        <w:t xml:space="preserve">2 croix ++ =&gt; </w:t>
      </w:r>
      <w:proofErr w:type="spellStart"/>
      <w:r>
        <w:t>plaq</w:t>
      </w:r>
      <w:proofErr w:type="spellEnd"/>
      <w:r>
        <w:t xml:space="preserve"> 50.000 – 100.000</w:t>
      </w:r>
    </w:p>
    <w:p w:rsidR="005204F0" w:rsidRDefault="005204F0" w:rsidP="005204F0">
      <w:pPr>
        <w:pStyle w:val="Paragraphedeliste"/>
        <w:numPr>
          <w:ilvl w:val="0"/>
          <w:numId w:val="2"/>
        </w:numPr>
      </w:pPr>
      <w:r>
        <w:t xml:space="preserve">3 croix +++ =&gt; </w:t>
      </w:r>
      <w:proofErr w:type="spellStart"/>
      <w:r>
        <w:t>plaq</w:t>
      </w:r>
      <w:proofErr w:type="spellEnd"/>
      <w:r>
        <w:t xml:space="preserve"> &gt; 100.000</w:t>
      </w:r>
    </w:p>
    <w:p w:rsidR="005204F0" w:rsidRPr="00243169" w:rsidRDefault="005204F0" w:rsidP="005204F0">
      <w:pPr>
        <w:pStyle w:val="Paragraphedeliste"/>
        <w:numPr>
          <w:ilvl w:val="0"/>
          <w:numId w:val="3"/>
        </w:numPr>
        <w:rPr>
          <w:b/>
          <w:bCs/>
        </w:rPr>
      </w:pPr>
      <w:r w:rsidRPr="00243169">
        <w:rPr>
          <w:b/>
          <w:bCs/>
        </w:rPr>
        <w:t>Le seuil hémorragique : 50.000</w:t>
      </w:r>
    </w:p>
    <w:p w:rsidR="005204F0" w:rsidRDefault="005204F0" w:rsidP="005204F0">
      <w:pPr>
        <w:pStyle w:val="Paragraphedeliste"/>
        <w:numPr>
          <w:ilvl w:val="0"/>
          <w:numId w:val="2"/>
        </w:numPr>
      </w:pPr>
      <w:proofErr w:type="spellStart"/>
      <w:r>
        <w:t>Tx</w:t>
      </w:r>
      <w:proofErr w:type="spellEnd"/>
      <w:r>
        <w:t xml:space="preserve"> </w:t>
      </w:r>
      <w:proofErr w:type="spellStart"/>
      <w:r>
        <w:t>plaq</w:t>
      </w:r>
      <w:proofErr w:type="spellEnd"/>
      <w:r>
        <w:t xml:space="preserve"> &gt; 50.000 =&gt; pas d’hémorragie</w:t>
      </w:r>
    </w:p>
    <w:p w:rsidR="005204F0" w:rsidRDefault="005204F0" w:rsidP="005204F0">
      <w:pPr>
        <w:pStyle w:val="Paragraphedeliste"/>
        <w:numPr>
          <w:ilvl w:val="0"/>
          <w:numId w:val="2"/>
        </w:numPr>
      </w:pPr>
      <w:proofErr w:type="spellStart"/>
      <w:r>
        <w:t>Tx</w:t>
      </w:r>
      <w:proofErr w:type="spellEnd"/>
      <w:r>
        <w:t xml:space="preserve"> </w:t>
      </w:r>
      <w:proofErr w:type="spellStart"/>
      <w:r>
        <w:t>plaq</w:t>
      </w:r>
      <w:proofErr w:type="spellEnd"/>
      <w:r>
        <w:t xml:space="preserve"> &lt; 10.000 =&gt; risque d’hémorragies graves</w:t>
      </w:r>
    </w:p>
    <w:p w:rsidR="005204F0" w:rsidRPr="00243169" w:rsidRDefault="005204F0" w:rsidP="005204F0">
      <w:pPr>
        <w:rPr>
          <w:b/>
          <w:bCs/>
          <w:color w:val="FF0000"/>
        </w:rPr>
      </w:pPr>
      <w:r w:rsidRPr="00243169">
        <w:rPr>
          <w:b/>
          <w:bCs/>
          <w:color w:val="FF0000"/>
        </w:rPr>
        <w:t>Etude cytologique de la moelle : Médullogramme = Myélogramme</w:t>
      </w:r>
    </w:p>
    <w:p w:rsidR="005204F0" w:rsidRPr="00243169" w:rsidRDefault="005204F0" w:rsidP="005204F0">
      <w:pPr>
        <w:pStyle w:val="Paragraphedeliste"/>
        <w:numPr>
          <w:ilvl w:val="0"/>
          <w:numId w:val="3"/>
        </w:numPr>
        <w:rPr>
          <w:b/>
          <w:bCs/>
        </w:rPr>
      </w:pPr>
      <w:r>
        <w:t xml:space="preserve"> </w:t>
      </w:r>
      <w:r w:rsidRPr="00243169">
        <w:rPr>
          <w:b/>
          <w:bCs/>
        </w:rPr>
        <w:t>apprécie la richesse de la moelle en :</w:t>
      </w:r>
    </w:p>
    <w:p w:rsidR="005204F0" w:rsidRDefault="005204F0" w:rsidP="005204F0">
      <w:pPr>
        <w:pStyle w:val="Paragraphedeliste"/>
        <w:numPr>
          <w:ilvl w:val="0"/>
          <w:numId w:val="2"/>
        </w:numPr>
      </w:pPr>
      <w:r>
        <w:t>Mégacaryocytes (en croix)</w:t>
      </w:r>
    </w:p>
    <w:p w:rsidR="005204F0" w:rsidRDefault="005204F0" w:rsidP="005204F0">
      <w:pPr>
        <w:pStyle w:val="Paragraphedeliste"/>
        <w:numPr>
          <w:ilvl w:val="0"/>
          <w:numId w:val="2"/>
        </w:numPr>
      </w:pPr>
      <w:r>
        <w:t xml:space="preserve">Erythroblastes </w:t>
      </w:r>
      <w:r w:rsidR="007C2B92">
        <w:t>7-30</w:t>
      </w:r>
      <w:r>
        <w:t>%</w:t>
      </w:r>
    </w:p>
    <w:p w:rsidR="005204F0" w:rsidRDefault="005204F0" w:rsidP="005204F0">
      <w:pPr>
        <w:pStyle w:val="Paragraphedeliste"/>
        <w:numPr>
          <w:ilvl w:val="0"/>
          <w:numId w:val="2"/>
        </w:numPr>
      </w:pPr>
      <w:r>
        <w:t xml:space="preserve">Granuleux </w:t>
      </w:r>
      <w:r w:rsidR="007C2B92">
        <w:t>30-80</w:t>
      </w:r>
      <w:r>
        <w:t>%</w:t>
      </w:r>
    </w:p>
    <w:p w:rsidR="007C2B92" w:rsidRDefault="007C2B92" w:rsidP="005204F0">
      <w:pPr>
        <w:pStyle w:val="Paragraphedeliste"/>
        <w:numPr>
          <w:ilvl w:val="0"/>
          <w:numId w:val="2"/>
        </w:numPr>
      </w:pPr>
      <w:r>
        <w:t xml:space="preserve">Rapport E/G = 1/3 </w:t>
      </w:r>
    </w:p>
    <w:p w:rsidR="00243169" w:rsidRDefault="00243169" w:rsidP="00243169">
      <w:pPr>
        <w:pStyle w:val="Paragraphedeliste"/>
      </w:pPr>
    </w:p>
    <w:p w:rsidR="00243169" w:rsidRPr="00243169" w:rsidRDefault="00243169" w:rsidP="00243169">
      <w:pPr>
        <w:pStyle w:val="Paragraphedeliste"/>
        <w:numPr>
          <w:ilvl w:val="0"/>
          <w:numId w:val="3"/>
        </w:numPr>
        <w:rPr>
          <w:b/>
          <w:bCs/>
        </w:rPr>
      </w:pPr>
      <w:r w:rsidRPr="00243169">
        <w:rPr>
          <w:b/>
          <w:bCs/>
        </w:rPr>
        <w:t>Indications :</w:t>
      </w:r>
    </w:p>
    <w:p w:rsidR="00243169" w:rsidRDefault="00243169" w:rsidP="00243169">
      <w:pPr>
        <w:pStyle w:val="Paragraphedeliste"/>
        <w:numPr>
          <w:ilvl w:val="0"/>
          <w:numId w:val="2"/>
        </w:numPr>
      </w:pPr>
      <w:r>
        <w:t xml:space="preserve">Anémie arégénérative </w:t>
      </w:r>
    </w:p>
    <w:p w:rsidR="00243169" w:rsidRDefault="00243169" w:rsidP="00243169">
      <w:pPr>
        <w:pStyle w:val="Paragraphedeliste"/>
        <w:numPr>
          <w:ilvl w:val="0"/>
          <w:numId w:val="2"/>
        </w:numPr>
      </w:pPr>
      <w:r>
        <w:t>Neutropénie</w:t>
      </w:r>
      <w:r w:rsidR="002344DF">
        <w:t xml:space="preserve">, </w:t>
      </w:r>
      <w:r>
        <w:t>Thrombopénie</w:t>
      </w:r>
    </w:p>
    <w:p w:rsidR="00243169" w:rsidRDefault="00243169" w:rsidP="00243169">
      <w:pPr>
        <w:pStyle w:val="Paragraphedeliste"/>
        <w:numPr>
          <w:ilvl w:val="0"/>
          <w:numId w:val="2"/>
        </w:numPr>
      </w:pPr>
      <w:proofErr w:type="spellStart"/>
      <w:r>
        <w:t>Bicytopénie</w:t>
      </w:r>
      <w:proofErr w:type="spellEnd"/>
    </w:p>
    <w:p w:rsidR="00243169" w:rsidRDefault="00243169" w:rsidP="00243169">
      <w:pPr>
        <w:pStyle w:val="Paragraphedeliste"/>
        <w:numPr>
          <w:ilvl w:val="0"/>
          <w:numId w:val="2"/>
        </w:numPr>
      </w:pPr>
      <w:r>
        <w:t>Pancytopénie par hypersplénisme ou insuffisance médullaire</w:t>
      </w:r>
    </w:p>
    <w:p w:rsidR="00243169" w:rsidRDefault="00243169" w:rsidP="00243169">
      <w:pPr>
        <w:pStyle w:val="Paragraphedeliste"/>
        <w:numPr>
          <w:ilvl w:val="0"/>
          <w:numId w:val="2"/>
        </w:numPr>
      </w:pPr>
      <w:r>
        <w:t>Présence de cellules anormales</w:t>
      </w:r>
    </w:p>
    <w:p w:rsidR="00243169" w:rsidRDefault="00243169" w:rsidP="00243169">
      <w:pPr>
        <w:pStyle w:val="Paragraphedeliste"/>
        <w:numPr>
          <w:ilvl w:val="0"/>
          <w:numId w:val="2"/>
        </w:numPr>
      </w:pPr>
      <w:r>
        <w:t>Présence d’</w:t>
      </w:r>
      <w:proofErr w:type="spellStart"/>
      <w:r>
        <w:t>Ig</w:t>
      </w:r>
      <w:proofErr w:type="spellEnd"/>
      <w:r>
        <w:t xml:space="preserve"> monoclonales</w:t>
      </w:r>
    </w:p>
    <w:p w:rsidR="005204F0" w:rsidRDefault="00243169" w:rsidP="00243169">
      <w:pPr>
        <w:rPr>
          <w:b/>
          <w:bCs/>
          <w:color w:val="FF0000"/>
        </w:rPr>
      </w:pPr>
      <w:r w:rsidRPr="00243169">
        <w:rPr>
          <w:b/>
          <w:bCs/>
          <w:color w:val="FF0000"/>
        </w:rPr>
        <w:t xml:space="preserve">Etude histologique de la moelle : </w:t>
      </w:r>
      <w:r w:rsidR="005204F0" w:rsidRPr="00243169">
        <w:rPr>
          <w:b/>
          <w:bCs/>
          <w:color w:val="FF0000"/>
        </w:rPr>
        <w:t>Ponction biopsie osseuse PBO :</w:t>
      </w:r>
    </w:p>
    <w:p w:rsidR="007C2B92" w:rsidRPr="007C2B92" w:rsidRDefault="007C2B92" w:rsidP="007C2B92">
      <w:pPr>
        <w:pStyle w:val="Paragraphedeliste"/>
        <w:numPr>
          <w:ilvl w:val="0"/>
          <w:numId w:val="3"/>
        </w:numPr>
        <w:rPr>
          <w:b/>
          <w:bCs/>
        </w:rPr>
      </w:pPr>
      <w:r w:rsidRPr="007C2B92">
        <w:rPr>
          <w:b/>
          <w:bCs/>
        </w:rPr>
        <w:t>Technique :</w:t>
      </w:r>
    </w:p>
    <w:p w:rsidR="007C2B92" w:rsidRDefault="007C2B92" w:rsidP="007C2B92">
      <w:pPr>
        <w:pStyle w:val="Paragraphedeliste"/>
        <w:numPr>
          <w:ilvl w:val="0"/>
          <w:numId w:val="2"/>
        </w:numPr>
        <w:rPr>
          <w:b/>
          <w:bCs/>
        </w:rPr>
      </w:pPr>
      <w:r w:rsidRPr="007C2B92">
        <w:rPr>
          <w:b/>
          <w:bCs/>
        </w:rPr>
        <w:t>Ponction à l’aide d’un trocart de Mallarmé au niveau du sternum ou de la crête iliaque</w:t>
      </w:r>
    </w:p>
    <w:p w:rsidR="007C2B92" w:rsidRPr="007C2B92" w:rsidRDefault="007C2B92" w:rsidP="007C2B92">
      <w:pPr>
        <w:pStyle w:val="Paragraphedeliste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Eléments sur lame + coloration +lecture </w:t>
      </w:r>
    </w:p>
    <w:p w:rsidR="00243169" w:rsidRPr="00243169" w:rsidRDefault="00243169" w:rsidP="00243169">
      <w:pPr>
        <w:pStyle w:val="Paragraphedeliste"/>
        <w:numPr>
          <w:ilvl w:val="0"/>
          <w:numId w:val="3"/>
        </w:numPr>
        <w:rPr>
          <w:b/>
          <w:bCs/>
        </w:rPr>
      </w:pPr>
      <w:r w:rsidRPr="00243169">
        <w:rPr>
          <w:b/>
          <w:bCs/>
        </w:rPr>
        <w:t>Indications</w:t>
      </w:r>
    </w:p>
    <w:p w:rsidR="00243169" w:rsidRDefault="00243169" w:rsidP="00243169">
      <w:pPr>
        <w:pStyle w:val="Paragraphedeliste"/>
        <w:numPr>
          <w:ilvl w:val="0"/>
          <w:numId w:val="2"/>
        </w:numPr>
      </w:pPr>
      <w:r>
        <w:t>Leucémie aigue lymphoïde</w:t>
      </w:r>
    </w:p>
    <w:p w:rsidR="00243169" w:rsidRDefault="00243169" w:rsidP="00243169">
      <w:pPr>
        <w:pStyle w:val="Paragraphedeliste"/>
        <w:numPr>
          <w:ilvl w:val="0"/>
          <w:numId w:val="2"/>
        </w:numPr>
      </w:pPr>
      <w:r>
        <w:t>Leucémie aigue myéloïde</w:t>
      </w:r>
    </w:p>
    <w:p w:rsidR="00243169" w:rsidRDefault="00243169" w:rsidP="00243169">
      <w:pPr>
        <w:pStyle w:val="Paragraphedeliste"/>
        <w:numPr>
          <w:ilvl w:val="0"/>
          <w:numId w:val="2"/>
        </w:numPr>
      </w:pPr>
      <w:r>
        <w:t>Aplasie médullaire</w:t>
      </w:r>
    </w:p>
    <w:p w:rsidR="007C2B92" w:rsidRDefault="007C2B92" w:rsidP="007C2B92">
      <w:pPr>
        <w:pStyle w:val="Paragraphedeliste"/>
      </w:pPr>
    </w:p>
    <w:p w:rsidR="005204F0" w:rsidRPr="00243169" w:rsidRDefault="005204F0" w:rsidP="005204F0">
      <w:pPr>
        <w:rPr>
          <w:b/>
          <w:bCs/>
          <w:color w:val="FF0000"/>
        </w:rPr>
      </w:pPr>
      <w:r w:rsidRPr="00243169">
        <w:rPr>
          <w:b/>
          <w:bCs/>
          <w:color w:val="FF0000"/>
        </w:rPr>
        <w:t>Variations pathologiques</w:t>
      </w:r>
    </w:p>
    <w:p w:rsidR="005204F0" w:rsidRDefault="005204F0" w:rsidP="005204F0">
      <w:pPr>
        <w:pStyle w:val="Paragraphedeliste"/>
        <w:numPr>
          <w:ilvl w:val="0"/>
          <w:numId w:val="2"/>
        </w:numPr>
      </w:pPr>
      <w:r>
        <w:t>Cytopénie : diminution d’1 lignée : ex anémie</w:t>
      </w:r>
    </w:p>
    <w:p w:rsidR="005204F0" w:rsidRDefault="005204F0" w:rsidP="005204F0">
      <w:pPr>
        <w:pStyle w:val="Paragraphedeliste"/>
        <w:numPr>
          <w:ilvl w:val="0"/>
          <w:numId w:val="2"/>
        </w:numPr>
      </w:pPr>
      <w:proofErr w:type="spellStart"/>
      <w:r>
        <w:t>Bicytopénie</w:t>
      </w:r>
      <w:proofErr w:type="spellEnd"/>
      <w:r>
        <w:t> : diminution d’2 lignées : ex anémie + leucopénie</w:t>
      </w:r>
    </w:p>
    <w:p w:rsidR="00E721A3" w:rsidRDefault="005204F0" w:rsidP="00107CA2">
      <w:pPr>
        <w:pStyle w:val="Paragraphedeliste"/>
        <w:numPr>
          <w:ilvl w:val="0"/>
          <w:numId w:val="2"/>
        </w:numPr>
      </w:pPr>
      <w:r>
        <w:t>Pancytopénie :</w:t>
      </w:r>
      <w:r w:rsidRPr="005204F0">
        <w:t xml:space="preserve"> </w:t>
      </w:r>
      <w:r>
        <w:t>diminution d’3 lignées : ex anémie + leucopénie + thrombopénie</w:t>
      </w:r>
    </w:p>
    <w:p w:rsidR="007C2B92" w:rsidRDefault="007C2B92" w:rsidP="007C2B92">
      <w:pPr>
        <w:pStyle w:val="Paragraphedeliste"/>
      </w:pPr>
    </w:p>
    <w:p w:rsidR="007C2B92" w:rsidRDefault="007C2B92" w:rsidP="007C2B92">
      <w:pPr>
        <w:pStyle w:val="Paragraphedeliste"/>
        <w:numPr>
          <w:ilvl w:val="0"/>
          <w:numId w:val="3"/>
        </w:numPr>
      </w:pPr>
      <w:r>
        <w:t>Myélémie : passage dans le sang d’éléments immatures de la lignée granuleuse</w:t>
      </w:r>
    </w:p>
    <w:p w:rsidR="007C2B92" w:rsidRDefault="007C2B92" w:rsidP="007C2B92">
      <w:pPr>
        <w:pStyle w:val="Paragraphedeliste"/>
        <w:numPr>
          <w:ilvl w:val="0"/>
          <w:numId w:val="3"/>
        </w:numPr>
      </w:pPr>
      <w:r>
        <w:t>Blastes : cellules immatures de la lignée granuleuse, se voient dans les leucémies aigues</w:t>
      </w:r>
    </w:p>
    <w:sectPr w:rsidR="007C2B92" w:rsidSect="007D7130">
      <w:pgSz w:w="11906" w:h="16838"/>
      <w:pgMar w:top="567" w:right="849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549C3"/>
    <w:multiLevelType w:val="hybridMultilevel"/>
    <w:tmpl w:val="64DCC30A"/>
    <w:lvl w:ilvl="0" w:tplc="F7E6DE58">
      <w:start w:val="15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283DBE"/>
    <w:multiLevelType w:val="hybridMultilevel"/>
    <w:tmpl w:val="2F08B520"/>
    <w:lvl w:ilvl="0" w:tplc="B666138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2F3375"/>
    <w:multiLevelType w:val="hybridMultilevel"/>
    <w:tmpl w:val="43B29836"/>
    <w:lvl w:ilvl="0" w:tplc="AB1E20EC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820FFB"/>
    <w:multiLevelType w:val="hybridMultilevel"/>
    <w:tmpl w:val="D840CFC6"/>
    <w:lvl w:ilvl="0" w:tplc="C030759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BA7913"/>
    <w:multiLevelType w:val="hybridMultilevel"/>
    <w:tmpl w:val="805E0DF6"/>
    <w:lvl w:ilvl="0" w:tplc="9C3055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C70CFC"/>
    <w:multiLevelType w:val="hybridMultilevel"/>
    <w:tmpl w:val="A6CC87AE"/>
    <w:lvl w:ilvl="0" w:tplc="040C0001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67317"/>
    <w:rsid w:val="000330E0"/>
    <w:rsid w:val="00107CA2"/>
    <w:rsid w:val="002344DF"/>
    <w:rsid w:val="00243169"/>
    <w:rsid w:val="003A768B"/>
    <w:rsid w:val="005204F0"/>
    <w:rsid w:val="0059774C"/>
    <w:rsid w:val="006777EA"/>
    <w:rsid w:val="007C2B92"/>
    <w:rsid w:val="007D7130"/>
    <w:rsid w:val="0093621D"/>
    <w:rsid w:val="009B3912"/>
    <w:rsid w:val="00A67317"/>
    <w:rsid w:val="00B36402"/>
    <w:rsid w:val="00B624ED"/>
    <w:rsid w:val="00C82DC3"/>
    <w:rsid w:val="00D058DA"/>
    <w:rsid w:val="00D153A2"/>
    <w:rsid w:val="00D5119B"/>
    <w:rsid w:val="00D7030B"/>
    <w:rsid w:val="00DA13B6"/>
    <w:rsid w:val="00E72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4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82DC3"/>
    <w:pPr>
      <w:ind w:left="720"/>
      <w:contextualSpacing/>
    </w:pPr>
  </w:style>
  <w:style w:type="table" w:styleId="Grilledutableau">
    <w:name w:val="Table Grid"/>
    <w:basedOn w:val="TableauNormal"/>
    <w:rsid w:val="00C82D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56257">
      <w:bodyDiv w:val="1"/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53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618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11</cp:revision>
  <dcterms:created xsi:type="dcterms:W3CDTF">2010-03-04T10:41:00Z</dcterms:created>
  <dcterms:modified xsi:type="dcterms:W3CDTF">2010-03-29T17:48:00Z</dcterms:modified>
</cp:coreProperties>
</file>