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36211" w:rsidRDefault="00D514F6" w:rsidP="00C3621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HYPOGONADISME MASCULIN</w:t>
      </w:r>
    </w:p>
    <w:p w:rsidR="004123B8" w:rsidRPr="00C36211" w:rsidRDefault="004123B8" w:rsidP="00C362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23B8" w:rsidRPr="00C36211" w:rsidRDefault="004123B8" w:rsidP="00C362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Rappel physiologique :</w:t>
      </w:r>
    </w:p>
    <w:p w:rsidR="004123B8" w:rsidRPr="00C36211" w:rsidRDefault="004123B8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les androg</w:t>
      </w:r>
      <w:r w:rsidR="00834BBF" w:rsidRPr="00C36211">
        <w:rPr>
          <w:rFonts w:asciiTheme="minorHAnsi" w:hAnsiTheme="minorHAnsi"/>
          <w:sz w:val="22"/>
          <w:szCs w:val="22"/>
        </w:rPr>
        <w:t xml:space="preserve">ènes circulent sous forme lié à </w:t>
      </w:r>
      <w:r w:rsidRPr="00C36211">
        <w:rPr>
          <w:rFonts w:asciiTheme="minorHAnsi" w:hAnsiTheme="minorHAnsi"/>
          <w:sz w:val="22"/>
          <w:szCs w:val="22"/>
        </w:rPr>
        <w:t xml:space="preserve">la protéine de transport plasmatique </w:t>
      </w:r>
      <w:proofErr w:type="spellStart"/>
      <w:r w:rsidRPr="00C36211">
        <w:rPr>
          <w:rFonts w:asciiTheme="minorHAnsi" w:hAnsiTheme="minorHAnsi"/>
          <w:sz w:val="22"/>
          <w:szCs w:val="22"/>
        </w:rPr>
        <w:t>TeBG</w:t>
      </w:r>
      <w:proofErr w:type="spellEnd"/>
      <w:r w:rsidRPr="00C36211">
        <w:rPr>
          <w:rFonts w:asciiTheme="minorHAnsi" w:hAnsiTheme="minorHAnsi"/>
          <w:sz w:val="22"/>
          <w:szCs w:val="22"/>
        </w:rPr>
        <w:t>, ou sous forme libre active</w:t>
      </w:r>
    </w:p>
    <w:p w:rsidR="004123B8" w:rsidRPr="00C36211" w:rsidRDefault="004123B8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il est </w:t>
      </w:r>
      <w:r w:rsidR="00834BBF" w:rsidRPr="00C36211">
        <w:rPr>
          <w:rFonts w:asciiTheme="minorHAnsi" w:hAnsiTheme="minorHAnsi"/>
          <w:sz w:val="22"/>
          <w:szCs w:val="22"/>
        </w:rPr>
        <w:t>nécessaire</w:t>
      </w:r>
      <w:r w:rsidRPr="00C36211">
        <w:rPr>
          <w:rFonts w:asciiTheme="minorHAnsi" w:hAnsiTheme="minorHAnsi"/>
          <w:sz w:val="22"/>
          <w:szCs w:val="22"/>
        </w:rPr>
        <w:t xml:space="preserve"> que la testostérone soit convertie en </w:t>
      </w:r>
      <w:proofErr w:type="spellStart"/>
      <w:r w:rsidR="00834BBF" w:rsidRPr="00C36211">
        <w:rPr>
          <w:rFonts w:asciiTheme="minorHAnsi" w:hAnsiTheme="minorHAnsi"/>
          <w:sz w:val="22"/>
          <w:szCs w:val="22"/>
        </w:rPr>
        <w:t>dihydrotéstostérone</w:t>
      </w:r>
      <w:proofErr w:type="spellEnd"/>
      <w:r w:rsidR="00834BBF" w:rsidRPr="00C36211">
        <w:rPr>
          <w:rFonts w:asciiTheme="minorHAnsi" w:hAnsiTheme="minorHAnsi"/>
          <w:sz w:val="22"/>
          <w:szCs w:val="22"/>
        </w:rPr>
        <w:t xml:space="preserve"> (DHT)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une faible partie de </w:t>
      </w:r>
      <w:proofErr w:type="spellStart"/>
      <w:r w:rsidRPr="00C36211">
        <w:rPr>
          <w:rFonts w:asciiTheme="minorHAnsi" w:hAnsiTheme="minorHAnsi"/>
          <w:sz w:val="22"/>
          <w:szCs w:val="22"/>
        </w:rPr>
        <w:t>testo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est convertie en œstrogène </w:t>
      </w:r>
    </w:p>
    <w:p w:rsidR="007D4F3E" w:rsidRPr="00C36211" w:rsidRDefault="007D4F3E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MIS (</w:t>
      </w:r>
      <w:proofErr w:type="spellStart"/>
      <w:r w:rsidRPr="00C36211">
        <w:rPr>
          <w:rFonts w:asciiTheme="minorHAnsi" w:hAnsiTheme="minorHAnsi"/>
          <w:sz w:val="22"/>
          <w:szCs w:val="22"/>
        </w:rPr>
        <w:t>mullérienne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36211">
        <w:rPr>
          <w:rFonts w:asciiTheme="minorHAnsi" w:hAnsiTheme="minorHAnsi"/>
          <w:sz w:val="22"/>
          <w:szCs w:val="22"/>
        </w:rPr>
        <w:t>inhibiting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substance) empêche la formation des structures féminines</w:t>
      </w:r>
      <w:r w:rsidR="00C95092">
        <w:rPr>
          <w:rFonts w:asciiTheme="minorHAnsi" w:hAnsiTheme="minorHAnsi"/>
          <w:sz w:val="22"/>
          <w:szCs w:val="22"/>
        </w:rPr>
        <w:t xml:space="preserve"> in utero </w:t>
      </w:r>
      <w:r w:rsidRPr="00C36211">
        <w:rPr>
          <w:rFonts w:asciiTheme="minorHAnsi" w:hAnsiTheme="minorHAnsi"/>
          <w:sz w:val="22"/>
          <w:szCs w:val="22"/>
        </w:rPr>
        <w:t xml:space="preserve"> </w:t>
      </w:r>
    </w:p>
    <w:p w:rsidR="004123B8" w:rsidRPr="00C36211" w:rsidRDefault="004123B8" w:rsidP="00C362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4123B8" w:rsidRPr="00C36211" w:rsidRDefault="004123B8" w:rsidP="00C362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Effets physiologiques des androgènes :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développement et maturation des organes sexuels 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augmentation de la masse musculaire 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soudure du cartilage de conjugaison 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rétention Na, K, Ca, P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agressivité et modification de la voix </w:t>
      </w:r>
    </w:p>
    <w:p w:rsidR="004123B8" w:rsidRPr="00C36211" w:rsidRDefault="004123B8" w:rsidP="00C362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4123B8" w:rsidRPr="00C36211" w:rsidRDefault="004123B8" w:rsidP="00C362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4123B8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selon la date de survenu des troubles </w:t>
      </w:r>
    </w:p>
    <w:p w:rsidR="00834BBF" w:rsidRPr="00C36211" w:rsidRDefault="00834BBF" w:rsidP="00C3621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pseudohermaphrodisme :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gonades exclusivement testiculaires avec organes génitaux externes ambiguë 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le diagnostic est fait à la puberté le plus souvent</w:t>
      </w:r>
    </w:p>
    <w:p w:rsidR="00834BBF" w:rsidRPr="00C36211" w:rsidRDefault="00834BBF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l’ambigüité apparaît pendant la période fœtale et dépend de la précocité de son apparition </w:t>
      </w:r>
    </w:p>
    <w:p w:rsidR="00834BBF" w:rsidRPr="00C36211" w:rsidRDefault="00834BBF" w:rsidP="00C3621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pseudo hermaphrodisme interne</w:t>
      </w:r>
      <w:r w:rsidRPr="00C36211">
        <w:rPr>
          <w:rFonts w:asciiTheme="minorHAnsi" w:hAnsiTheme="minorHAnsi"/>
          <w:sz w:val="22"/>
          <w:szCs w:val="22"/>
        </w:rPr>
        <w:t> :</w:t>
      </w:r>
      <w:r w:rsidR="00801B42" w:rsidRPr="00C36211">
        <w:rPr>
          <w:rFonts w:asciiTheme="minorHAnsi" w:hAnsiTheme="minorHAnsi"/>
          <w:sz w:val="22"/>
          <w:szCs w:val="22"/>
        </w:rPr>
        <w:t xml:space="preserve"> présence d’utérus et de trompes, </w:t>
      </w:r>
      <w:r w:rsidR="007D4F3E" w:rsidRPr="00C36211">
        <w:rPr>
          <w:rFonts w:asciiTheme="minorHAnsi" w:hAnsiTheme="minorHAnsi"/>
          <w:sz w:val="22"/>
          <w:szCs w:val="22"/>
        </w:rPr>
        <w:t xml:space="preserve">absence de sécrétion de MIS, </w:t>
      </w:r>
      <w:r w:rsidR="00801B42" w:rsidRPr="00C36211">
        <w:rPr>
          <w:rFonts w:asciiTheme="minorHAnsi" w:hAnsiTheme="minorHAnsi"/>
          <w:sz w:val="22"/>
          <w:szCs w:val="22"/>
        </w:rPr>
        <w:t xml:space="preserve">les organes sexuels externes et les testicules sont normaux </w:t>
      </w:r>
    </w:p>
    <w:p w:rsidR="00834BBF" w:rsidRPr="00C36211" w:rsidRDefault="00834BBF" w:rsidP="00C3621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pseudo hermaphrodisme masculin externe </w:t>
      </w:r>
      <w:r w:rsidRPr="00C36211">
        <w:rPr>
          <w:rFonts w:asciiTheme="minorHAnsi" w:hAnsiTheme="minorHAnsi"/>
          <w:sz w:val="22"/>
          <w:szCs w:val="22"/>
        </w:rPr>
        <w:t>:</w:t>
      </w:r>
      <w:r w:rsidR="00801B42" w:rsidRPr="00C36211">
        <w:rPr>
          <w:rFonts w:asciiTheme="minorHAnsi" w:hAnsiTheme="minorHAnsi"/>
          <w:sz w:val="22"/>
          <w:szCs w:val="22"/>
        </w:rPr>
        <w:t xml:space="preserve"> défaut de sécrétion de testostérone =&gt; organes génitaux externes ambigües  </w:t>
      </w:r>
    </w:p>
    <w:p w:rsidR="00834BBF" w:rsidRPr="00C36211" w:rsidRDefault="00834BBF" w:rsidP="00C3621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pseudo hermaphr</w:t>
      </w:r>
      <w:r w:rsidR="007D4F3E" w:rsidRPr="00C36211">
        <w:rPr>
          <w:rFonts w:asciiTheme="minorHAnsi" w:hAnsiTheme="minorHAnsi"/>
          <w:sz w:val="22"/>
          <w:szCs w:val="22"/>
          <w:u w:val="single"/>
        </w:rPr>
        <w:t>odisme masculin mixte</w:t>
      </w:r>
      <w:r w:rsidR="007D4F3E" w:rsidRPr="00C36211">
        <w:rPr>
          <w:rFonts w:asciiTheme="minorHAnsi" w:hAnsiTheme="minorHAnsi"/>
          <w:sz w:val="22"/>
          <w:szCs w:val="22"/>
        </w:rPr>
        <w:t xml:space="preserve"> : double déficit en MIS et testostérone </w:t>
      </w:r>
    </w:p>
    <w:p w:rsidR="00834BBF" w:rsidRPr="00C36211" w:rsidRDefault="00834BBF" w:rsidP="00C3621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34BBF" w:rsidRPr="00C36211" w:rsidRDefault="00834BBF" w:rsidP="00C3621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hypogonadisme primaire</w:t>
      </w:r>
      <w:r w:rsidR="007D4F3E" w:rsidRPr="00C36211">
        <w:rPr>
          <w:rFonts w:asciiTheme="minorHAnsi" w:hAnsiTheme="minorHAnsi"/>
          <w:b/>
          <w:sz w:val="22"/>
          <w:szCs w:val="22"/>
        </w:rPr>
        <w:t> :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dépend du moment d’apparition</w:t>
      </w:r>
    </w:p>
    <w:p w:rsidR="008F2681" w:rsidRPr="00C36211" w:rsidRDefault="008F2681" w:rsidP="00C362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avant la puberté</w:t>
      </w:r>
      <w:r w:rsidRPr="00C36211">
        <w:rPr>
          <w:rFonts w:asciiTheme="minorHAnsi" w:hAnsiTheme="minorHAnsi"/>
          <w:sz w:val="22"/>
          <w:szCs w:val="22"/>
        </w:rPr>
        <w:t xml:space="preserve"> : 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pas de développement de caractères sexuels secondaires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grande da taille, thorax étroit, musculature faible, graisse sous cutanée importante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organes génitaux infantiles, parfois gynécomastie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absence de libido, pas d’érection ni éjaculation </w:t>
      </w:r>
    </w:p>
    <w:p w:rsidR="008F2681" w:rsidRPr="00C36211" w:rsidRDefault="008F2681" w:rsidP="00C362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F2681" w:rsidRPr="00C36211" w:rsidRDefault="008F2681" w:rsidP="00C362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après la puberté</w:t>
      </w:r>
      <w:r w:rsidRPr="00C36211">
        <w:rPr>
          <w:rFonts w:asciiTheme="minorHAnsi" w:hAnsiTheme="minorHAnsi"/>
          <w:sz w:val="22"/>
          <w:szCs w:val="22"/>
        </w:rPr>
        <w:t xml:space="preserve"> : 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caractères sexuels secondaire régresse lentement + atrophie testiculaire 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diminution et raréfaction de la pilosité 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disparition de la libido</w:t>
      </w:r>
    </w:p>
    <w:p w:rsidR="008F2681" w:rsidRPr="00C36211" w:rsidRDefault="008F2681" w:rsidP="00C362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F2681" w:rsidRPr="00C36211" w:rsidRDefault="008F2681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dosage hormonaux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testostérone et œstradiol bas, FSH, LH élevé (insuffisance primitive)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test dynamique : LH-RH =&gt; ↑ FSH-LH mais hormones testostérone reste basse</w:t>
      </w:r>
    </w:p>
    <w:p w:rsidR="008F2681" w:rsidRPr="00C36211" w:rsidRDefault="008F2681" w:rsidP="00C362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 </w:t>
      </w:r>
    </w:p>
    <w:p w:rsidR="008F2681" w:rsidRPr="00C36211" w:rsidRDefault="008F2681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étiologies :</w:t>
      </w:r>
    </w:p>
    <w:p w:rsidR="008F2681" w:rsidRPr="00C36211" w:rsidRDefault="008F2681" w:rsidP="00C36211">
      <w:pPr>
        <w:numPr>
          <w:ilvl w:val="1"/>
          <w:numId w:val="2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lastRenderedPageBreak/>
        <w:t>Maladie de Klinefelter</w:t>
      </w:r>
      <w:r w:rsidRPr="00C36211">
        <w:rPr>
          <w:rFonts w:asciiTheme="minorHAnsi" w:hAnsiTheme="minorHAnsi"/>
          <w:color w:val="FF0000"/>
          <w:sz w:val="22"/>
          <w:szCs w:val="22"/>
        </w:rPr>
        <w:t> :</w:t>
      </w:r>
    </w:p>
    <w:p w:rsidR="008F2681" w:rsidRPr="00C36211" w:rsidRDefault="008F2681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36211">
        <w:rPr>
          <w:rFonts w:asciiTheme="minorHAnsi" w:hAnsiTheme="minorHAnsi"/>
          <w:sz w:val="22"/>
          <w:szCs w:val="22"/>
        </w:rPr>
        <w:t>orchidodystrophie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36211">
        <w:rPr>
          <w:rFonts w:asciiTheme="minorHAnsi" w:hAnsiTheme="minorHAnsi"/>
          <w:sz w:val="22"/>
          <w:szCs w:val="22"/>
        </w:rPr>
        <w:t>polygonosomique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avec présence obligatoire d’un X surnuméraire </w:t>
      </w:r>
    </w:p>
    <w:p w:rsidR="00EB70F8" w:rsidRPr="00C36211" w:rsidRDefault="00EB70F8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diagnostiquée vers l’adolescence, elle s’associe souvent à une dystrophie osseuse, débilité mentale, diabète familiale </w:t>
      </w:r>
    </w:p>
    <w:p w:rsidR="00EB70F8" w:rsidRPr="00C36211" w:rsidRDefault="00EB70F8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caryotype le pl</w:t>
      </w:r>
      <w:r w:rsidR="00C95092">
        <w:rPr>
          <w:rFonts w:asciiTheme="minorHAnsi" w:hAnsiTheme="minorHAnsi"/>
          <w:sz w:val="22"/>
          <w:szCs w:val="22"/>
        </w:rPr>
        <w:t>us fréquent : XXY, rarement XXXY</w:t>
      </w:r>
      <w:r w:rsidRPr="00C36211">
        <w:rPr>
          <w:rFonts w:asciiTheme="minorHAnsi" w:hAnsiTheme="minorHAnsi"/>
          <w:sz w:val="22"/>
          <w:szCs w:val="22"/>
        </w:rPr>
        <w:t>, XXXXY, XXYY</w:t>
      </w:r>
    </w:p>
    <w:p w:rsidR="00EB70F8" w:rsidRPr="00C95092" w:rsidRDefault="00EB70F8" w:rsidP="00C95092">
      <w:pPr>
        <w:pStyle w:val="Paragraphedeliste"/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95092">
        <w:rPr>
          <w:rFonts w:asciiTheme="minorHAnsi" w:hAnsiTheme="minorHAnsi"/>
          <w:color w:val="FF0000"/>
          <w:sz w:val="22"/>
          <w:szCs w:val="22"/>
        </w:rPr>
        <w:t>anorchidie</w:t>
      </w:r>
      <w:proofErr w:type="spellEnd"/>
      <w:r w:rsidRPr="00C95092">
        <w:rPr>
          <w:rFonts w:asciiTheme="minorHAnsi" w:hAnsiTheme="minorHAnsi"/>
          <w:sz w:val="22"/>
          <w:szCs w:val="22"/>
        </w:rPr>
        <w:t xml:space="preserve"> : traumatisme ou chirurgical </w:t>
      </w:r>
    </w:p>
    <w:p w:rsidR="00EB70F8" w:rsidRPr="00C36211" w:rsidRDefault="00EB70F8" w:rsidP="00C3621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insuffisance testiculaire de la sénescence</w:t>
      </w:r>
      <w:r w:rsidRPr="00C36211">
        <w:rPr>
          <w:rFonts w:asciiTheme="minorHAnsi" w:hAnsiTheme="minorHAnsi"/>
          <w:sz w:val="22"/>
          <w:szCs w:val="22"/>
          <w:u w:val="single"/>
        </w:rPr>
        <w:t> :</w:t>
      </w:r>
      <w:r w:rsidRPr="00C36211">
        <w:rPr>
          <w:rFonts w:asciiTheme="minorHAnsi" w:hAnsiTheme="minorHAnsi"/>
          <w:sz w:val="22"/>
          <w:szCs w:val="22"/>
        </w:rPr>
        <w:t xml:space="preserve"> sujet âgé </w:t>
      </w:r>
    </w:p>
    <w:p w:rsidR="00EB70F8" w:rsidRPr="00C36211" w:rsidRDefault="00EB70F8" w:rsidP="00C3621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aplasie germinale et dystrophie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myotonique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 : maladie de Steinert </w:t>
      </w:r>
    </w:p>
    <w:p w:rsidR="00EB70F8" w:rsidRPr="00C36211" w:rsidRDefault="00EB70F8" w:rsidP="00C3621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causes acquise</w:t>
      </w:r>
      <w:r w:rsidR="00C95092">
        <w:rPr>
          <w:rFonts w:asciiTheme="minorHAnsi" w:hAnsiTheme="minorHAnsi"/>
          <w:color w:val="FF0000"/>
          <w:sz w:val="22"/>
          <w:szCs w:val="22"/>
          <w:u w:val="single"/>
        </w:rPr>
        <w:t>s</w:t>
      </w:r>
      <w:r w:rsidRPr="00C36211">
        <w:rPr>
          <w:rFonts w:asciiTheme="minorHAnsi" w:hAnsiTheme="minorHAnsi"/>
          <w:sz w:val="22"/>
          <w:szCs w:val="22"/>
        </w:rPr>
        <w:t> : orchite ourlienne, irradiation, varicocèle</w:t>
      </w:r>
    </w:p>
    <w:p w:rsidR="00EB70F8" w:rsidRPr="00C36211" w:rsidRDefault="00EB70F8" w:rsidP="00C362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4F3E" w:rsidRPr="00C36211" w:rsidRDefault="007D4F3E" w:rsidP="00C362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34BBF" w:rsidRPr="00C36211" w:rsidRDefault="00834BBF" w:rsidP="00C3621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hypogonadisme d’origine centrale</w:t>
      </w:r>
      <w:r w:rsidR="007D4F3E" w:rsidRPr="00C36211">
        <w:rPr>
          <w:rFonts w:asciiTheme="minorHAnsi" w:hAnsiTheme="minorHAnsi"/>
          <w:b/>
          <w:sz w:val="22"/>
          <w:szCs w:val="22"/>
        </w:rPr>
        <w:t> :</w:t>
      </w:r>
    </w:p>
    <w:p w:rsidR="00EB70F8" w:rsidRPr="00C36211" w:rsidRDefault="00EB70F8" w:rsidP="00C3621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hypogonadisme du pan-hypopituitarisme</w:t>
      </w:r>
      <w:r w:rsidR="00D514F6" w:rsidRPr="00C36211">
        <w:rPr>
          <w:rFonts w:asciiTheme="minorHAnsi" w:hAnsiTheme="minorHAnsi"/>
          <w:sz w:val="22"/>
          <w:szCs w:val="22"/>
          <w:u w:val="single"/>
        </w:rPr>
        <w:t> </w:t>
      </w:r>
      <w:r w:rsidR="00D514F6" w:rsidRPr="00C36211">
        <w:rPr>
          <w:rFonts w:asciiTheme="minorHAnsi" w:hAnsiTheme="minorHAnsi"/>
          <w:sz w:val="22"/>
          <w:szCs w:val="22"/>
        </w:rPr>
        <w:t>: insuffisance antéhypophysaire</w:t>
      </w:r>
      <w:r w:rsidR="00D514F6" w:rsidRPr="00C36211">
        <w:rPr>
          <w:rFonts w:asciiTheme="minorHAnsi" w:hAnsiTheme="minorHAnsi"/>
          <w:sz w:val="22"/>
          <w:szCs w:val="22"/>
          <w:u w:val="single"/>
        </w:rPr>
        <w:t xml:space="preserve"> </w:t>
      </w:r>
    </w:p>
    <w:p w:rsidR="00EB70F8" w:rsidRPr="00C36211" w:rsidRDefault="00EB70F8" w:rsidP="00C3621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 xml:space="preserve">déficit en gonadotrophines </w:t>
      </w:r>
    </w:p>
    <w:p w:rsidR="00EB70F8" w:rsidRPr="00C36211" w:rsidRDefault="00EB70F8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syndrome de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Morsier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 et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Kallman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 : </w:t>
      </w:r>
    </w:p>
    <w:p w:rsidR="00BA1AE6" w:rsidRPr="00C36211" w:rsidRDefault="00EB70F8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agénésie des lobes olfactifs lésion hypothalamique</w:t>
      </w:r>
    </w:p>
    <w:p w:rsidR="00EB70F8" w:rsidRPr="00C36211" w:rsidRDefault="00EB70F8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anosmie + déficit gonadotrope, parfois cryptorchidie et épilepsie </w:t>
      </w:r>
    </w:p>
    <w:p w:rsidR="00EB70F8" w:rsidRPr="00C36211" w:rsidRDefault="00EB70F8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syndrome de Laurence-Moon-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Bardet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Biedl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 :</w:t>
      </w:r>
    </w:p>
    <w:p w:rsidR="00EB70F8" w:rsidRPr="00C36211" w:rsidRDefault="00BA1AE6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hypogonadisme + arriération mental + syndactylie + obésité + rétinite pigmentaire</w:t>
      </w:r>
    </w:p>
    <w:p w:rsidR="00BA1AE6" w:rsidRPr="00C36211" w:rsidRDefault="00BA1AE6" w:rsidP="00616933">
      <w:pPr>
        <w:spacing w:line="276" w:lineRule="auto"/>
        <w:ind w:left="2160"/>
        <w:rPr>
          <w:rFonts w:asciiTheme="minorHAnsi" w:hAnsiTheme="minorHAnsi"/>
          <w:sz w:val="22"/>
          <w:szCs w:val="22"/>
        </w:rPr>
      </w:pPr>
    </w:p>
    <w:p w:rsidR="00BA1AE6" w:rsidRPr="00C36211" w:rsidRDefault="00EB70F8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syndrome de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Prader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Labhart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Wili</w:t>
      </w:r>
      <w:proofErr w:type="spellEnd"/>
    </w:p>
    <w:p w:rsidR="00BA1AE6" w:rsidRPr="00C36211" w:rsidRDefault="00BA1AE6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hypogonadisme d’origine thalamique, hypotonie, obésité, dysmorphie (absence cartilage des oreil</w:t>
      </w:r>
      <w:r w:rsidR="00616933">
        <w:rPr>
          <w:rFonts w:asciiTheme="minorHAnsi" w:hAnsiTheme="minorHAnsi"/>
          <w:sz w:val="22"/>
          <w:szCs w:val="22"/>
        </w:rPr>
        <w:t>les</w:t>
      </w:r>
      <w:r w:rsidRPr="00C36211">
        <w:rPr>
          <w:rFonts w:asciiTheme="minorHAnsi" w:hAnsiTheme="minorHAnsi"/>
          <w:sz w:val="22"/>
          <w:szCs w:val="22"/>
        </w:rPr>
        <w:t>, strabisme)</w:t>
      </w:r>
    </w:p>
    <w:p w:rsidR="00BA1AE6" w:rsidRPr="00C36211" w:rsidRDefault="00BA1AE6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la stimulation continue par le clomifène donne de bon résultat</w:t>
      </w:r>
      <w:r w:rsidR="00616933">
        <w:rPr>
          <w:rFonts w:asciiTheme="minorHAnsi" w:hAnsiTheme="minorHAnsi"/>
          <w:sz w:val="22"/>
          <w:szCs w:val="22"/>
        </w:rPr>
        <w:t>s</w:t>
      </w:r>
      <w:r w:rsidRPr="00C36211">
        <w:rPr>
          <w:rFonts w:asciiTheme="minorHAnsi" w:hAnsiTheme="minorHAnsi"/>
          <w:sz w:val="22"/>
          <w:szCs w:val="22"/>
        </w:rPr>
        <w:t xml:space="preserve">, il s’agirait alors d’un retard de maturation </w:t>
      </w:r>
    </w:p>
    <w:p w:rsidR="00BA1AE6" w:rsidRPr="00C36211" w:rsidRDefault="00BA1AE6" w:rsidP="00C36211">
      <w:pPr>
        <w:spacing w:line="276" w:lineRule="auto"/>
        <w:ind w:left="2520"/>
        <w:rPr>
          <w:rFonts w:asciiTheme="minorHAnsi" w:hAnsiTheme="minorHAnsi"/>
          <w:sz w:val="22"/>
          <w:szCs w:val="22"/>
        </w:rPr>
      </w:pPr>
    </w:p>
    <w:p w:rsidR="00EB70F8" w:rsidRPr="00C36211" w:rsidRDefault="00EB70F8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syndrome de Babinski-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Frohlich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 : </w:t>
      </w:r>
    </w:p>
    <w:p w:rsidR="00BA1AE6" w:rsidRPr="00C36211" w:rsidRDefault="00BA1AE6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hypogonadisme, obésité et diabète insipide</w:t>
      </w:r>
    </w:p>
    <w:p w:rsidR="00BA1AE6" w:rsidRPr="00C36211" w:rsidRDefault="00BA1AE6" w:rsidP="00C36211">
      <w:pPr>
        <w:spacing w:line="276" w:lineRule="auto"/>
        <w:ind w:left="1800"/>
        <w:rPr>
          <w:rFonts w:asciiTheme="minorHAnsi" w:hAnsiTheme="minorHAnsi"/>
          <w:sz w:val="22"/>
          <w:szCs w:val="22"/>
        </w:rPr>
      </w:pPr>
    </w:p>
    <w:p w:rsidR="00EB70F8" w:rsidRPr="00C36211" w:rsidRDefault="00EB70F8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déficit isolé en LH : </w:t>
      </w:r>
    </w:p>
    <w:p w:rsidR="00BA1AE6" w:rsidRPr="00C36211" w:rsidRDefault="00616933" w:rsidP="00C36211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eunuchoï</w:t>
      </w:r>
      <w:r w:rsidR="00BA1AE6" w:rsidRPr="00C36211">
        <w:rPr>
          <w:rFonts w:asciiTheme="minorHAnsi" w:hAnsiTheme="minorHAnsi"/>
          <w:sz w:val="22"/>
          <w:szCs w:val="22"/>
        </w:rPr>
        <w:t>disme</w:t>
      </w:r>
      <w:proofErr w:type="spellEnd"/>
      <w:r w:rsidR="00BA1AE6" w:rsidRPr="00C36211">
        <w:rPr>
          <w:rFonts w:asciiTheme="minorHAnsi" w:hAnsiTheme="minorHAnsi"/>
          <w:sz w:val="22"/>
          <w:szCs w:val="22"/>
        </w:rPr>
        <w:t xml:space="preserve"> fertile (rare) </w:t>
      </w:r>
    </w:p>
    <w:p w:rsidR="004123B8" w:rsidRPr="00C36211" w:rsidRDefault="004123B8" w:rsidP="00C362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23B8" w:rsidRPr="00C36211" w:rsidRDefault="004123B8" w:rsidP="00C362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4123B8" w:rsidRPr="00C36211" w:rsidRDefault="00BA1AE6" w:rsidP="00C36211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traitement de l’hypogonadisme primaire :</w:t>
      </w:r>
    </w:p>
    <w:p w:rsidR="00BA1AE6" w:rsidRPr="00C36211" w:rsidRDefault="001F1E14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traitement androgénique : ester de testostérone</w:t>
      </w:r>
    </w:p>
    <w:p w:rsidR="001F1E14" w:rsidRPr="00C36211" w:rsidRDefault="005752CE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 xml:space="preserve">post </w:t>
      </w:r>
      <w:r w:rsidR="001F1E14" w:rsidRPr="00C36211">
        <w:rPr>
          <w:rFonts w:asciiTheme="minorHAnsi" w:hAnsiTheme="minorHAnsi"/>
          <w:sz w:val="22"/>
          <w:szCs w:val="22"/>
          <w:u w:val="single"/>
        </w:rPr>
        <w:t>pubertaire</w:t>
      </w:r>
      <w:r w:rsidR="001F1E14" w:rsidRPr="00C36211">
        <w:rPr>
          <w:rFonts w:asciiTheme="minorHAnsi" w:hAnsiTheme="minorHAnsi"/>
          <w:sz w:val="22"/>
          <w:szCs w:val="22"/>
        </w:rPr>
        <w:t xml:space="preserve"> : 100 à 200mg/mois </w:t>
      </w:r>
    </w:p>
    <w:p w:rsidR="001F1E14" w:rsidRPr="00C36211" w:rsidRDefault="005752CE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pré pubertaire</w:t>
      </w:r>
      <w:r w:rsidRPr="00C36211">
        <w:rPr>
          <w:rFonts w:asciiTheme="minorHAnsi" w:hAnsiTheme="minorHAnsi"/>
          <w:sz w:val="22"/>
          <w:szCs w:val="22"/>
        </w:rPr>
        <w:t> : dose d’attaque 250mg tous les 7 à 15jrs</w:t>
      </w:r>
    </w:p>
    <w:p w:rsidR="00BA1AE6" w:rsidRPr="00C36211" w:rsidRDefault="00BA1AE6" w:rsidP="00C36211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traitement de l’hypogonadisme secondaire</w:t>
      </w:r>
      <w:r w:rsidR="005752CE" w:rsidRPr="00C36211">
        <w:rPr>
          <w:rFonts w:asciiTheme="minorHAnsi" w:hAnsiTheme="minorHAnsi"/>
          <w:b/>
          <w:sz w:val="22"/>
          <w:szCs w:val="22"/>
        </w:rPr>
        <w:t> :</w:t>
      </w:r>
    </w:p>
    <w:p w:rsidR="005752CE" w:rsidRPr="00C36211" w:rsidRDefault="005752CE" w:rsidP="00C362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traitement par les gonadotrophines :</w:t>
      </w:r>
    </w:p>
    <w:p w:rsidR="005752CE" w:rsidRPr="00C36211" w:rsidRDefault="005752CE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HCG : 4000 UI 3x/semaine pendant 6 à 9 mois puis 2000 UI/ semaine (LH)</w:t>
      </w:r>
    </w:p>
    <w:p w:rsidR="005752CE" w:rsidRPr="00C36211" w:rsidRDefault="005752CE" w:rsidP="00C3621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HMG : remplace la FSH </w:t>
      </w:r>
    </w:p>
    <w:p w:rsidR="004123B8" w:rsidRPr="00C36211" w:rsidRDefault="004123B8" w:rsidP="00C362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23B8" w:rsidRPr="00C36211" w:rsidRDefault="004123B8" w:rsidP="00C36211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4123B8" w:rsidRPr="00C36211" w:rsidSect="00834BBF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76F7F"/>
    <w:multiLevelType w:val="hybridMultilevel"/>
    <w:tmpl w:val="589CC956"/>
    <w:lvl w:ilvl="0" w:tplc="040C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9741F8"/>
    <w:multiLevelType w:val="hybridMultilevel"/>
    <w:tmpl w:val="21760146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E297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1C7C3C"/>
    <w:multiLevelType w:val="hybridMultilevel"/>
    <w:tmpl w:val="D714D8F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B60FF7"/>
    <w:multiLevelType w:val="hybridMultilevel"/>
    <w:tmpl w:val="04B885A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DA0F12"/>
    <w:multiLevelType w:val="hybridMultilevel"/>
    <w:tmpl w:val="9F32C7DE"/>
    <w:lvl w:ilvl="0" w:tplc="7212AC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2D35289"/>
    <w:multiLevelType w:val="hybridMultilevel"/>
    <w:tmpl w:val="4BB2850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48504C0"/>
    <w:multiLevelType w:val="hybridMultilevel"/>
    <w:tmpl w:val="448C1C76"/>
    <w:lvl w:ilvl="0" w:tplc="DE88BF1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9809F0"/>
    <w:rsid w:val="00055BCF"/>
    <w:rsid w:val="000746EE"/>
    <w:rsid w:val="001F1E14"/>
    <w:rsid w:val="004123B8"/>
    <w:rsid w:val="00452EDD"/>
    <w:rsid w:val="005752CE"/>
    <w:rsid w:val="00616933"/>
    <w:rsid w:val="006475F1"/>
    <w:rsid w:val="007D4F3E"/>
    <w:rsid w:val="00801B42"/>
    <w:rsid w:val="00834BBF"/>
    <w:rsid w:val="008F2681"/>
    <w:rsid w:val="009809F0"/>
    <w:rsid w:val="00AD4620"/>
    <w:rsid w:val="00B178B9"/>
    <w:rsid w:val="00BA1AE6"/>
    <w:rsid w:val="00C36211"/>
    <w:rsid w:val="00C95092"/>
    <w:rsid w:val="00D514F6"/>
    <w:rsid w:val="00EB70F8"/>
    <w:rsid w:val="00EC3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75F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50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Hypogonadisme masculin</vt:lpstr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Hypogonadisme masculin</dc:title>
  <dc:creator>megh</dc:creator>
  <cp:lastModifiedBy>Lebane</cp:lastModifiedBy>
  <cp:revision>4</cp:revision>
  <dcterms:created xsi:type="dcterms:W3CDTF">2010-04-12T16:42:00Z</dcterms:created>
  <dcterms:modified xsi:type="dcterms:W3CDTF">2010-04-12T17:38:00Z</dcterms:modified>
</cp:coreProperties>
</file>