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21E" w:rsidRDefault="0088421E" w:rsidP="009312A6">
      <w:pPr>
        <w:spacing w:after="0" w:line="360" w:lineRule="auto"/>
      </w:pPr>
      <w:r w:rsidRPr="0088421E">
        <w:t xml:space="preserve">Secondaire à un </w:t>
      </w:r>
      <w:r w:rsidRPr="000D692B">
        <w:rPr>
          <w:highlight w:val="green"/>
        </w:rPr>
        <w:t>déficit en vitamine D</w:t>
      </w:r>
      <w:r w:rsidRPr="0088421E">
        <w:t xml:space="preserve"> </w:t>
      </w:r>
    </w:p>
    <w:p w:rsidR="0013278B" w:rsidRDefault="0013278B" w:rsidP="009312A6">
      <w:pPr>
        <w:spacing w:after="0" w:line="360" w:lineRule="auto"/>
      </w:pPr>
      <w:r>
        <w:t xml:space="preserve">Age : surtout </w:t>
      </w:r>
      <w:r w:rsidRPr="000D692B">
        <w:rPr>
          <w:highlight w:val="green"/>
        </w:rPr>
        <w:t>après 6 mois</w:t>
      </w:r>
    </w:p>
    <w:p w:rsidR="0013278B" w:rsidRDefault="0013278B" w:rsidP="0013278B">
      <w:pPr>
        <w:spacing w:after="0" w:line="360" w:lineRule="auto"/>
      </w:pPr>
      <w:r>
        <w:t>Survient surtout chez le nourrisson eutrophique</w:t>
      </w:r>
    </w:p>
    <w:p w:rsidR="0013278B" w:rsidRPr="0013278B" w:rsidRDefault="0013278B" w:rsidP="0088421E">
      <w:pPr>
        <w:spacing w:after="0" w:line="360" w:lineRule="auto"/>
      </w:pPr>
      <w:r>
        <w:t>Plus fréquent chez le garçon, peau pig</w:t>
      </w:r>
      <w:r w:rsidR="00E07AB7">
        <w:t>menté, petit poids de naissance</w:t>
      </w:r>
    </w:p>
    <w:p w:rsidR="009312A6" w:rsidRPr="009312A6" w:rsidRDefault="009312A6" w:rsidP="009312A6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9312A6">
        <w:rPr>
          <w:b/>
          <w:bCs/>
          <w:sz w:val="28"/>
          <w:szCs w:val="28"/>
          <w:u w:val="single"/>
        </w:rPr>
        <w:t>Clinique</w:t>
      </w:r>
    </w:p>
    <w:p w:rsidR="009312A6" w:rsidRPr="009312A6" w:rsidRDefault="009312A6" w:rsidP="009312A6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0D692B">
        <w:rPr>
          <w:b/>
          <w:bCs/>
          <w:sz w:val="24"/>
          <w:szCs w:val="24"/>
          <w:highlight w:val="green"/>
          <w:u w:val="single"/>
        </w:rPr>
        <w:t>1. Syndrome osseux</w:t>
      </w:r>
    </w:p>
    <w:p w:rsidR="009312A6" w:rsidRPr="009312A6" w:rsidRDefault="009312A6" w:rsidP="009312A6">
      <w:pPr>
        <w:spacing w:after="0" w:line="360" w:lineRule="auto"/>
        <w:rPr>
          <w:b/>
          <w:bCs/>
          <w:u w:val="single"/>
        </w:rPr>
      </w:pPr>
      <w:r w:rsidRPr="009312A6">
        <w:rPr>
          <w:b/>
          <w:bCs/>
          <w:u w:val="single"/>
        </w:rPr>
        <w:t>Membres</w:t>
      </w:r>
    </w:p>
    <w:p w:rsidR="009312A6" w:rsidRDefault="009312A6" w:rsidP="009312A6">
      <w:pPr>
        <w:spacing w:after="0" w:line="360" w:lineRule="auto"/>
      </w:pPr>
      <w:r>
        <w:t xml:space="preserve">Bourrelet </w:t>
      </w:r>
      <w:proofErr w:type="spellStart"/>
      <w:r>
        <w:t>épiphysaire</w:t>
      </w:r>
      <w:proofErr w:type="spellEnd"/>
      <w:r>
        <w:t xml:space="preserve"> « nouure »</w:t>
      </w:r>
      <w:r w:rsidR="00E51F67">
        <w:t xml:space="preserve"> : - </w:t>
      </w:r>
      <w:r w:rsidR="00E51F67" w:rsidRPr="000D692B">
        <w:rPr>
          <w:highlight w:val="cyan"/>
        </w:rPr>
        <w:t>Le signe principal</w:t>
      </w:r>
    </w:p>
    <w:p w:rsidR="00E51F67" w:rsidRDefault="00E51F67" w:rsidP="00E51F67">
      <w:pPr>
        <w:tabs>
          <w:tab w:val="left" w:pos="3135"/>
        </w:tabs>
        <w:spacing w:after="0" w:line="360" w:lineRule="auto"/>
      </w:pPr>
      <w:r>
        <w:tab/>
        <w:t>- Poignet +++</w:t>
      </w:r>
    </w:p>
    <w:p w:rsidR="00E51F67" w:rsidRDefault="00E51F67" w:rsidP="00E51F67">
      <w:pPr>
        <w:tabs>
          <w:tab w:val="left" w:pos="3135"/>
        </w:tabs>
        <w:spacing w:after="0" w:line="360" w:lineRule="auto"/>
      </w:pPr>
      <w:r>
        <w:tab/>
        <w:t>- Visible ou palpable</w:t>
      </w:r>
    </w:p>
    <w:p w:rsidR="00E51F67" w:rsidRDefault="00E51F67" w:rsidP="00E51F67">
      <w:pPr>
        <w:tabs>
          <w:tab w:val="left" w:pos="3135"/>
        </w:tabs>
        <w:spacing w:after="0" w:line="360" w:lineRule="auto"/>
      </w:pPr>
      <w:r>
        <w:tab/>
        <w:t>- Non douloureux</w:t>
      </w:r>
    </w:p>
    <w:p w:rsidR="009312A6" w:rsidRDefault="009312A6" w:rsidP="009312A6">
      <w:pPr>
        <w:spacing w:after="0" w:line="360" w:lineRule="auto"/>
      </w:pPr>
      <w:r>
        <w:t>Déformations</w:t>
      </w:r>
      <w:r w:rsidR="00E51F67">
        <w:t xml:space="preserve"> : - </w:t>
      </w:r>
      <w:proofErr w:type="spellStart"/>
      <w:r w:rsidR="00E51F67">
        <w:t>Genu</w:t>
      </w:r>
      <w:proofErr w:type="spellEnd"/>
      <w:r w:rsidR="00E51F67">
        <w:t xml:space="preserve"> </w:t>
      </w:r>
      <w:r w:rsidR="00857C85">
        <w:t>-</w:t>
      </w:r>
      <w:proofErr w:type="spellStart"/>
      <w:r w:rsidR="00E51F67">
        <w:t>varum</w:t>
      </w:r>
      <w:proofErr w:type="spellEnd"/>
    </w:p>
    <w:p w:rsidR="00E51F67" w:rsidRDefault="00857C85" w:rsidP="00E51F67">
      <w:pPr>
        <w:tabs>
          <w:tab w:val="left" w:pos="1365"/>
        </w:tabs>
        <w:spacing w:after="0" w:line="360" w:lineRule="auto"/>
      </w:pPr>
      <w:r>
        <w:tab/>
        <w:t xml:space="preserve">- </w:t>
      </w:r>
      <w:proofErr w:type="spellStart"/>
      <w:r>
        <w:t>Genu-</w:t>
      </w:r>
      <w:r w:rsidR="00E51F67">
        <w:t>valgum</w:t>
      </w:r>
      <w:proofErr w:type="spellEnd"/>
    </w:p>
    <w:p w:rsidR="00E51F67" w:rsidRDefault="00E51F67" w:rsidP="00E51F67">
      <w:pPr>
        <w:tabs>
          <w:tab w:val="left" w:pos="1365"/>
        </w:tabs>
        <w:spacing w:after="0" w:line="360" w:lineRule="auto"/>
      </w:pPr>
      <w:r>
        <w:tab/>
        <w:t xml:space="preserve">- Coxa-vara </w:t>
      </w:r>
      <w:r>
        <w:sym w:font="Wingdings" w:char="F0E0"/>
      </w:r>
      <w:r>
        <w:t xml:space="preserve"> </w:t>
      </w:r>
      <w:r w:rsidRPr="000D692B">
        <w:rPr>
          <w:highlight w:val="cyan"/>
        </w:rPr>
        <w:t xml:space="preserve">Marche </w:t>
      </w:r>
      <w:proofErr w:type="spellStart"/>
      <w:r w:rsidRPr="000D692B">
        <w:rPr>
          <w:highlight w:val="cyan"/>
        </w:rPr>
        <w:t>dandinante</w:t>
      </w:r>
      <w:proofErr w:type="spellEnd"/>
    </w:p>
    <w:p w:rsidR="009312A6" w:rsidRDefault="009312A6" w:rsidP="009312A6">
      <w:pPr>
        <w:spacing w:after="0" w:line="360" w:lineRule="auto"/>
      </w:pPr>
      <w:r>
        <w:t>Fractures pathologiques</w:t>
      </w:r>
    </w:p>
    <w:p w:rsidR="009312A6" w:rsidRPr="009312A6" w:rsidRDefault="009312A6" w:rsidP="009312A6">
      <w:pPr>
        <w:spacing w:after="0" w:line="360" w:lineRule="auto"/>
        <w:rPr>
          <w:b/>
          <w:bCs/>
          <w:u w:val="single"/>
        </w:rPr>
      </w:pPr>
      <w:r w:rsidRPr="009312A6">
        <w:rPr>
          <w:b/>
          <w:bCs/>
          <w:u w:val="single"/>
        </w:rPr>
        <w:t>Thorax</w:t>
      </w:r>
    </w:p>
    <w:p w:rsidR="00F317E9" w:rsidRDefault="00F317E9" w:rsidP="00F317E9">
      <w:pPr>
        <w:spacing w:after="0" w:line="360" w:lineRule="auto"/>
      </w:pPr>
      <w:r>
        <w:t>Asymétrie thoracique</w:t>
      </w:r>
    </w:p>
    <w:p w:rsidR="009312A6" w:rsidRDefault="009312A6" w:rsidP="009312A6">
      <w:pPr>
        <w:spacing w:after="0" w:line="360" w:lineRule="auto"/>
      </w:pPr>
      <w:r>
        <w:t>Protrusion sternale</w:t>
      </w:r>
      <w:r w:rsidR="00E51F67">
        <w:t xml:space="preserve"> </w:t>
      </w:r>
      <w:r w:rsidR="00E51F67">
        <w:sym w:font="Wingdings" w:char="F0E0"/>
      </w:r>
      <w:r w:rsidR="00E51F67">
        <w:t xml:space="preserve"> Thorax en </w:t>
      </w:r>
      <w:r w:rsidR="00857C85">
        <w:t>carène</w:t>
      </w:r>
    </w:p>
    <w:p w:rsidR="00E51F67" w:rsidRDefault="00E51F67" w:rsidP="00E51F67">
      <w:pPr>
        <w:tabs>
          <w:tab w:val="left" w:pos="2055"/>
        </w:tabs>
        <w:spacing w:after="0" w:line="360" w:lineRule="auto"/>
      </w:pPr>
      <w:r>
        <w:tab/>
        <w:t xml:space="preserve">Thorax en </w:t>
      </w:r>
      <w:r w:rsidR="00857C85">
        <w:t>bréchet</w:t>
      </w:r>
    </w:p>
    <w:p w:rsidR="00F317E9" w:rsidRDefault="00F317E9" w:rsidP="00F317E9">
      <w:pPr>
        <w:spacing w:after="0" w:line="360" w:lineRule="auto"/>
      </w:pPr>
      <w:r w:rsidRPr="008B4459">
        <w:rPr>
          <w:highlight w:val="cyan"/>
        </w:rPr>
        <w:t>Nodosités </w:t>
      </w:r>
      <w:r w:rsidRPr="008B4459">
        <w:rPr>
          <w:highlight w:val="cyan"/>
        </w:rPr>
        <w:sym w:font="Wingdings" w:char="F0E0"/>
      </w:r>
      <w:r w:rsidRPr="008B4459">
        <w:rPr>
          <w:highlight w:val="cyan"/>
        </w:rPr>
        <w:t xml:space="preserve"> Chaplet costal</w:t>
      </w:r>
    </w:p>
    <w:p w:rsidR="009312A6" w:rsidRDefault="009312A6" w:rsidP="009312A6">
      <w:pPr>
        <w:spacing w:after="0" w:line="360" w:lineRule="auto"/>
      </w:pPr>
      <w:r w:rsidRPr="008B4459">
        <w:rPr>
          <w:highlight w:val="cyan"/>
        </w:rPr>
        <w:t>Dépression sous mamelonnaire</w:t>
      </w:r>
      <w:r w:rsidR="00E51F67" w:rsidRPr="008B4459">
        <w:rPr>
          <w:highlight w:val="cyan"/>
        </w:rPr>
        <w:t xml:space="preserve"> </w:t>
      </w:r>
      <w:r w:rsidR="00E51F67" w:rsidRPr="008B4459">
        <w:rPr>
          <w:highlight w:val="cyan"/>
        </w:rPr>
        <w:sym w:font="Wingdings" w:char="F0E0"/>
      </w:r>
      <w:r w:rsidR="00E51F67" w:rsidRPr="008B4459">
        <w:rPr>
          <w:highlight w:val="cyan"/>
        </w:rPr>
        <w:t xml:space="preserve"> ligne de HARRISSON</w:t>
      </w:r>
    </w:p>
    <w:p w:rsidR="009312A6" w:rsidRPr="009312A6" w:rsidRDefault="009312A6" w:rsidP="009312A6">
      <w:pPr>
        <w:spacing w:after="0" w:line="360" w:lineRule="auto"/>
        <w:rPr>
          <w:b/>
          <w:bCs/>
          <w:u w:val="single"/>
        </w:rPr>
      </w:pPr>
      <w:r w:rsidRPr="009312A6">
        <w:rPr>
          <w:b/>
          <w:bCs/>
          <w:u w:val="single"/>
        </w:rPr>
        <w:t>Rachis</w:t>
      </w:r>
    </w:p>
    <w:p w:rsidR="009312A6" w:rsidRDefault="009312A6" w:rsidP="009312A6">
      <w:pPr>
        <w:spacing w:after="0" w:line="360" w:lineRule="auto"/>
      </w:pPr>
      <w:r>
        <w:t>Cyphose, scoliose</w:t>
      </w:r>
    </w:p>
    <w:p w:rsidR="009312A6" w:rsidRPr="009312A6" w:rsidRDefault="009312A6" w:rsidP="009312A6">
      <w:pPr>
        <w:spacing w:after="0" w:line="360" w:lineRule="auto"/>
        <w:rPr>
          <w:b/>
          <w:bCs/>
          <w:u w:val="single"/>
        </w:rPr>
      </w:pPr>
      <w:r w:rsidRPr="009312A6">
        <w:rPr>
          <w:b/>
          <w:bCs/>
          <w:u w:val="single"/>
        </w:rPr>
        <w:t>Bassin</w:t>
      </w:r>
    </w:p>
    <w:p w:rsidR="009312A6" w:rsidRDefault="009312A6" w:rsidP="009312A6">
      <w:pPr>
        <w:spacing w:after="0" w:line="360" w:lineRule="auto"/>
      </w:pPr>
      <w:r>
        <w:t>Bassin rétréci</w:t>
      </w:r>
    </w:p>
    <w:p w:rsidR="0088421E" w:rsidRPr="00526378" w:rsidRDefault="0088421E" w:rsidP="009312A6">
      <w:pPr>
        <w:spacing w:after="0" w:line="360" w:lineRule="auto"/>
        <w:rPr>
          <w:b/>
          <w:bCs/>
          <w:color w:val="FF0000"/>
        </w:rPr>
      </w:pPr>
      <w:r w:rsidRPr="00526378">
        <w:rPr>
          <w:b/>
          <w:bCs/>
          <w:color w:val="FF0000"/>
          <w:u w:val="single"/>
        </w:rPr>
        <w:t>Pas de retard staturo-pondéral</w:t>
      </w:r>
      <w:r w:rsidRPr="00526378">
        <w:rPr>
          <w:color w:val="FF0000"/>
        </w:rPr>
        <w:t xml:space="preserve"> </w:t>
      </w:r>
      <w:r w:rsidRPr="00526378">
        <w:rPr>
          <w:b/>
          <w:bCs/>
          <w:color w:val="FF0000"/>
        </w:rPr>
        <w:t>++++++++++++</w:t>
      </w:r>
      <w:r w:rsidR="0044517C" w:rsidRPr="00526378">
        <w:rPr>
          <w:b/>
          <w:bCs/>
          <w:color w:val="FF0000"/>
        </w:rPr>
        <w:t>+++++</w:t>
      </w:r>
    </w:p>
    <w:p w:rsidR="009312A6" w:rsidRPr="009312A6" w:rsidRDefault="009312A6" w:rsidP="009312A6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0D692B">
        <w:rPr>
          <w:b/>
          <w:bCs/>
          <w:sz w:val="24"/>
          <w:szCs w:val="24"/>
          <w:highlight w:val="green"/>
          <w:u w:val="single"/>
        </w:rPr>
        <w:t>2. Syndrome musculaire et respiratoire</w:t>
      </w:r>
    </w:p>
    <w:p w:rsidR="009312A6" w:rsidRDefault="009312A6" w:rsidP="009312A6">
      <w:pPr>
        <w:spacing w:after="0" w:line="360" w:lineRule="auto"/>
      </w:pPr>
      <w:r>
        <w:t>Hypotonie musculaire</w:t>
      </w:r>
    </w:p>
    <w:p w:rsidR="009312A6" w:rsidRDefault="009312A6" w:rsidP="009312A6">
      <w:pPr>
        <w:spacing w:after="0" w:line="360" w:lineRule="auto"/>
      </w:pPr>
      <w:r w:rsidRPr="00E62975">
        <w:rPr>
          <w:highlight w:val="cyan"/>
        </w:rPr>
        <w:t>Retard des acquisitions posturales et motrices</w:t>
      </w:r>
    </w:p>
    <w:p w:rsidR="009312A6" w:rsidRDefault="009312A6" w:rsidP="009312A6">
      <w:pPr>
        <w:spacing w:after="0" w:line="360" w:lineRule="auto"/>
      </w:pPr>
      <w:r>
        <w:t>Troubles respiratoires</w:t>
      </w:r>
    </w:p>
    <w:p w:rsidR="009312A6" w:rsidRDefault="0044517C" w:rsidP="009312A6">
      <w:pPr>
        <w:spacing w:after="0" w:line="360" w:lineRule="auto"/>
      </w:pPr>
      <w:r w:rsidRPr="00E62975">
        <w:rPr>
          <w:highlight w:val="cyan"/>
        </w:rPr>
        <w:t>Bronchopneumonies à répétition</w:t>
      </w:r>
    </w:p>
    <w:p w:rsidR="009312A6" w:rsidRDefault="009312A6" w:rsidP="009312A6">
      <w:pPr>
        <w:spacing w:after="0" w:line="360" w:lineRule="auto"/>
      </w:pPr>
      <w:r>
        <w:t>Distension abdominale</w:t>
      </w:r>
    </w:p>
    <w:p w:rsidR="009312A6" w:rsidRPr="009312A6" w:rsidRDefault="009312A6" w:rsidP="009312A6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0D692B">
        <w:rPr>
          <w:b/>
          <w:bCs/>
          <w:sz w:val="24"/>
          <w:szCs w:val="24"/>
          <w:highlight w:val="green"/>
          <w:u w:val="single"/>
        </w:rPr>
        <w:t>3. Altération dentaire</w:t>
      </w:r>
    </w:p>
    <w:p w:rsidR="009312A6" w:rsidRPr="009312A6" w:rsidRDefault="009312A6" w:rsidP="009312A6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0D692B">
        <w:rPr>
          <w:b/>
          <w:bCs/>
          <w:sz w:val="24"/>
          <w:szCs w:val="24"/>
          <w:highlight w:val="green"/>
          <w:u w:val="single"/>
        </w:rPr>
        <w:t xml:space="preserve">4. Syndrome </w:t>
      </w:r>
      <w:proofErr w:type="spellStart"/>
      <w:r w:rsidRPr="000D692B">
        <w:rPr>
          <w:b/>
          <w:bCs/>
          <w:sz w:val="24"/>
          <w:szCs w:val="24"/>
          <w:highlight w:val="green"/>
          <w:u w:val="single"/>
        </w:rPr>
        <w:t>hypocalcémique</w:t>
      </w:r>
      <w:proofErr w:type="spellEnd"/>
    </w:p>
    <w:p w:rsidR="009312A6" w:rsidRDefault="009312A6" w:rsidP="009312A6">
      <w:pPr>
        <w:spacing w:after="0" w:line="360" w:lineRule="auto"/>
      </w:pPr>
      <w:r>
        <w:t xml:space="preserve">Encéphalopathie </w:t>
      </w:r>
      <w:proofErr w:type="spellStart"/>
      <w:r>
        <w:t>hypocalcémique</w:t>
      </w:r>
      <w:proofErr w:type="spellEnd"/>
    </w:p>
    <w:p w:rsidR="009312A6" w:rsidRDefault="009312A6" w:rsidP="009312A6">
      <w:pPr>
        <w:spacing w:after="0" w:line="360" w:lineRule="auto"/>
      </w:pPr>
      <w:r>
        <w:t>Convulsions</w:t>
      </w:r>
    </w:p>
    <w:p w:rsidR="009312A6" w:rsidRDefault="009312A6" w:rsidP="009312A6">
      <w:pPr>
        <w:spacing w:after="0" w:line="360" w:lineRule="auto"/>
      </w:pPr>
      <w:r>
        <w:t>Tétanies</w:t>
      </w:r>
    </w:p>
    <w:p w:rsidR="009312A6" w:rsidRDefault="009312A6" w:rsidP="009312A6">
      <w:pPr>
        <w:spacing w:after="0" w:line="360" w:lineRule="auto"/>
      </w:pPr>
      <w:r>
        <w:lastRenderedPageBreak/>
        <w:t>Laryngospasmes</w:t>
      </w:r>
    </w:p>
    <w:p w:rsidR="009312A6" w:rsidRDefault="009312A6" w:rsidP="009312A6">
      <w:pPr>
        <w:spacing w:after="0" w:line="360" w:lineRule="auto"/>
      </w:pPr>
      <w:r>
        <w:t>Pâleur</w:t>
      </w:r>
    </w:p>
    <w:p w:rsidR="009312A6" w:rsidRDefault="009312A6" w:rsidP="009312A6">
      <w:pPr>
        <w:spacing w:after="0" w:line="360" w:lineRule="auto"/>
      </w:pPr>
      <w:r w:rsidRPr="00E62975">
        <w:rPr>
          <w:highlight w:val="cyan"/>
        </w:rPr>
        <w:t>Troubles du rythme</w:t>
      </w:r>
    </w:p>
    <w:p w:rsidR="009312A6" w:rsidRDefault="009312A6" w:rsidP="009312A6">
      <w:pPr>
        <w:spacing w:after="0" w:line="360" w:lineRule="auto"/>
      </w:pPr>
      <w:r w:rsidRPr="00E62975">
        <w:rPr>
          <w:highlight w:val="cyan"/>
        </w:rPr>
        <w:t>Cardiomyopathie</w:t>
      </w:r>
    </w:p>
    <w:p w:rsidR="00F7739C" w:rsidRDefault="009312A6" w:rsidP="0088421E">
      <w:pPr>
        <w:spacing w:after="0" w:line="360" w:lineRule="auto"/>
      </w:pPr>
      <w:r>
        <w:t>Splénomégalie</w:t>
      </w:r>
    </w:p>
    <w:p w:rsidR="009312A6" w:rsidRDefault="009312A6" w:rsidP="009312A6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F723D8">
        <w:rPr>
          <w:b/>
          <w:bCs/>
          <w:sz w:val="28"/>
          <w:szCs w:val="28"/>
          <w:u w:val="single"/>
        </w:rPr>
        <w:t>Radio</w:t>
      </w:r>
      <w:r w:rsidR="00F723D8">
        <w:rPr>
          <w:b/>
          <w:bCs/>
          <w:sz w:val="28"/>
          <w:szCs w:val="28"/>
          <w:u w:val="single"/>
        </w:rPr>
        <w:t> :</w:t>
      </w:r>
    </w:p>
    <w:p w:rsidR="00F723D8" w:rsidRDefault="00F723D8" w:rsidP="009312A6">
      <w:pPr>
        <w:spacing w:after="0" w:line="360" w:lineRule="auto"/>
      </w:pPr>
      <w:r w:rsidRPr="002267A7">
        <w:rPr>
          <w:highlight w:val="yellow"/>
        </w:rPr>
        <w:t xml:space="preserve">Les anomalies radiologiques sont plus </w:t>
      </w:r>
      <w:r w:rsidR="00D42767" w:rsidRPr="002267A7">
        <w:rPr>
          <w:highlight w:val="yellow"/>
        </w:rPr>
        <w:t>précoces</w:t>
      </w:r>
      <w:r w:rsidRPr="002267A7">
        <w:rPr>
          <w:highlight w:val="yellow"/>
        </w:rPr>
        <w:t xml:space="preserve"> que les signes cliniques</w:t>
      </w:r>
    </w:p>
    <w:p w:rsidR="00F33FB5" w:rsidRDefault="00F33FB5" w:rsidP="009312A6">
      <w:pPr>
        <w:spacing w:after="0" w:line="360" w:lineRule="auto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048250" cy="314325"/>
                <wp:effectExtent l="0" t="0" r="19050" b="28575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3FB5" w:rsidRPr="009B444E" w:rsidRDefault="00F33FB5" w:rsidP="009B444E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96803">
                              <w:rPr>
                                <w:b/>
                                <w:bCs/>
                                <w:sz w:val="24"/>
                                <w:szCs w:val="24"/>
                                <w:highlight w:val="cyan"/>
                              </w:rPr>
                              <w:t xml:space="preserve">Devant la </w:t>
                            </w:r>
                            <w:r w:rsidR="009B444E" w:rsidRPr="00E96803">
                              <w:rPr>
                                <w:b/>
                                <w:bCs/>
                                <w:sz w:val="24"/>
                                <w:szCs w:val="24"/>
                                <w:highlight w:val="cyan"/>
                              </w:rPr>
                              <w:t>suspicion de rachitisme </w:t>
                            </w:r>
                            <w:r w:rsidR="009B444E" w:rsidRPr="00E96803">
                              <w:rPr>
                                <w:b/>
                                <w:bCs/>
                                <w:sz w:val="24"/>
                                <w:szCs w:val="24"/>
                                <w:highlight w:val="cyan"/>
                              </w:rPr>
                              <w:sym w:font="Wingdings" w:char="F0E0"/>
                            </w:r>
                            <w:r w:rsidR="009B444E" w:rsidRPr="00E96803">
                              <w:rPr>
                                <w:b/>
                                <w:bCs/>
                                <w:sz w:val="24"/>
                                <w:szCs w:val="24"/>
                                <w:highlight w:val="cyan"/>
                              </w:rPr>
                              <w:t xml:space="preserve"> Radio du poignet gauche +++++++++++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0;width:397.5pt;height:24.7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">
                <v:textbox>
                  <w:txbxContent>
                    <w:p w:rsidR="00F33FB5" w:rsidRPr="009B444E" w:rsidRDefault="00F33FB5" w:rsidP="009B444E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E96803">
                        <w:rPr>
                          <w:b/>
                          <w:bCs/>
                          <w:sz w:val="24"/>
                          <w:szCs w:val="24"/>
                          <w:highlight w:val="cyan"/>
                        </w:rPr>
                        <w:t xml:space="preserve">Devant la </w:t>
                      </w:r>
                      <w:r w:rsidR="009B444E" w:rsidRPr="00E96803">
                        <w:rPr>
                          <w:b/>
                          <w:bCs/>
                          <w:sz w:val="24"/>
                          <w:szCs w:val="24"/>
                          <w:highlight w:val="cyan"/>
                        </w:rPr>
                        <w:t>suspicion de rachitisme </w:t>
                      </w:r>
                      <w:r w:rsidR="009B444E" w:rsidRPr="00E96803">
                        <w:rPr>
                          <w:b/>
                          <w:bCs/>
                          <w:sz w:val="24"/>
                          <w:szCs w:val="24"/>
                          <w:highlight w:val="cyan"/>
                        </w:rPr>
                        <w:sym w:font="Wingdings" w:char="F0E0"/>
                      </w:r>
                      <w:r w:rsidR="009B444E" w:rsidRPr="00E96803">
                        <w:rPr>
                          <w:b/>
                          <w:bCs/>
                          <w:sz w:val="24"/>
                          <w:szCs w:val="24"/>
                          <w:highlight w:val="cyan"/>
                        </w:rPr>
                        <w:t xml:space="preserve"> Radio du poignet gauche +++++++++++</w:t>
                      </w:r>
                    </w:p>
                  </w:txbxContent>
                </v:textbox>
              </v:shape>
            </w:pict>
          </mc:Fallback>
        </mc:AlternateContent>
      </w:r>
    </w:p>
    <w:p w:rsidR="00F33FB5" w:rsidRPr="00D42767" w:rsidRDefault="00F33FB5" w:rsidP="009312A6">
      <w:pPr>
        <w:spacing w:after="0" w:line="360" w:lineRule="auto"/>
      </w:pPr>
    </w:p>
    <w:p w:rsidR="00F723D8" w:rsidRPr="00D42767" w:rsidRDefault="00D42767" w:rsidP="009312A6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1. </w:t>
      </w:r>
      <w:r w:rsidR="00F723D8" w:rsidRPr="00D42767">
        <w:rPr>
          <w:b/>
          <w:bCs/>
          <w:sz w:val="24"/>
          <w:szCs w:val="24"/>
          <w:u w:val="single"/>
        </w:rPr>
        <w:t>Membres</w:t>
      </w:r>
      <w:r w:rsidR="00FB0FB3">
        <w:rPr>
          <w:b/>
          <w:bCs/>
          <w:sz w:val="24"/>
          <w:szCs w:val="24"/>
          <w:u w:val="single"/>
        </w:rPr>
        <w:t> :</w:t>
      </w:r>
    </w:p>
    <w:p w:rsidR="00F723D8" w:rsidRPr="00D42767" w:rsidRDefault="00F723D8" w:rsidP="00F723D8">
      <w:pPr>
        <w:spacing w:after="0" w:line="360" w:lineRule="auto"/>
        <w:rPr>
          <w:b/>
          <w:bCs/>
          <w:u w:val="single"/>
        </w:rPr>
      </w:pPr>
      <w:r w:rsidRPr="00D42767">
        <w:rPr>
          <w:b/>
          <w:bCs/>
          <w:u w:val="single"/>
        </w:rPr>
        <w:t xml:space="preserve">Anomalies </w:t>
      </w:r>
      <w:proofErr w:type="spellStart"/>
      <w:r w:rsidRPr="00D42767">
        <w:rPr>
          <w:b/>
          <w:bCs/>
          <w:u w:val="single"/>
        </w:rPr>
        <w:t>épiphysaire</w:t>
      </w:r>
      <w:proofErr w:type="spellEnd"/>
    </w:p>
    <w:p w:rsidR="00F723D8" w:rsidRPr="00D42767" w:rsidRDefault="00F723D8" w:rsidP="00F723D8">
      <w:pPr>
        <w:spacing w:after="0" w:line="360" w:lineRule="auto"/>
      </w:pPr>
      <w:r w:rsidRPr="00D42767">
        <w:t>Retard d’ossification des noyaux</w:t>
      </w:r>
    </w:p>
    <w:p w:rsidR="00F723D8" w:rsidRPr="00D42767" w:rsidRDefault="00F723D8" w:rsidP="00F723D8">
      <w:pPr>
        <w:spacing w:after="0" w:line="360" w:lineRule="auto"/>
      </w:pPr>
      <w:r w:rsidRPr="0015341C">
        <w:rPr>
          <w:highlight w:val="cyan"/>
        </w:rPr>
        <w:t>Densité osseuse diminuée</w:t>
      </w:r>
    </w:p>
    <w:p w:rsidR="00B83529" w:rsidRPr="00132E31" w:rsidRDefault="00F723D8" w:rsidP="00B83529">
      <w:pPr>
        <w:spacing w:after="0" w:line="360" w:lineRule="auto"/>
        <w:rPr>
          <w:b/>
          <w:bCs/>
          <w:u w:val="single"/>
        </w:rPr>
      </w:pPr>
      <w:r w:rsidRPr="00132E31">
        <w:rPr>
          <w:b/>
          <w:bCs/>
          <w:u w:val="single"/>
        </w:rPr>
        <w:t>Anomalies métaphysaires</w:t>
      </w:r>
      <w:r w:rsidR="00132E31" w:rsidRPr="00132E31">
        <w:rPr>
          <w:b/>
          <w:bCs/>
          <w:u w:val="dotted"/>
        </w:rPr>
        <w:t xml:space="preserve"> </w:t>
      </w:r>
      <w:r w:rsidR="00132E31" w:rsidRPr="00132E31">
        <w:rPr>
          <w:b/>
          <w:bCs/>
        </w:rPr>
        <w:sym w:font="Wingdings" w:char="F0E0"/>
      </w:r>
      <w:r w:rsidR="00132E31" w:rsidRPr="00132E31">
        <w:rPr>
          <w:b/>
          <w:bCs/>
        </w:rPr>
        <w:t xml:space="preserve"> </w:t>
      </w:r>
      <w:r w:rsidR="00132E31" w:rsidRPr="00FC07C7">
        <w:rPr>
          <w:b/>
          <w:bCs/>
          <w:highlight w:val="yellow"/>
        </w:rPr>
        <w:t>Précoce</w:t>
      </w:r>
    </w:p>
    <w:p w:rsidR="00B83529" w:rsidRDefault="00B83529" w:rsidP="009312A6">
      <w:pPr>
        <w:spacing w:after="0" w:line="360" w:lineRule="auto"/>
      </w:pPr>
      <w:r>
        <w:t>Flou métaphysaire</w:t>
      </w:r>
    </w:p>
    <w:p w:rsidR="00F723D8" w:rsidRPr="00D42767" w:rsidRDefault="00F723D8" w:rsidP="009312A6">
      <w:pPr>
        <w:spacing w:after="0" w:line="360" w:lineRule="auto"/>
      </w:pPr>
      <w:r w:rsidRPr="00D42767">
        <w:t>Elargissement de la métaphyse</w:t>
      </w:r>
      <w:r w:rsidR="00D42767">
        <w:t xml:space="preserve"> </w:t>
      </w:r>
      <w:r w:rsidR="00D42767">
        <w:sym w:font="Wingdings" w:char="F0E0"/>
      </w:r>
      <w:r w:rsidR="00D42767" w:rsidRPr="00A71652">
        <w:rPr>
          <w:highlight w:val="yellow"/>
        </w:rPr>
        <w:t>Aspect en cupule ou en toit de pagode</w:t>
      </w:r>
    </w:p>
    <w:p w:rsidR="00F723D8" w:rsidRPr="00D42767" w:rsidRDefault="00F723D8" w:rsidP="00F723D8">
      <w:pPr>
        <w:spacing w:after="0" w:line="360" w:lineRule="auto"/>
      </w:pPr>
      <w:r w:rsidRPr="00D42767">
        <w:t xml:space="preserve">Distance </w:t>
      </w:r>
      <w:proofErr w:type="spellStart"/>
      <w:r w:rsidRPr="00D42767">
        <w:t>métaphyso</w:t>
      </w:r>
      <w:proofErr w:type="spellEnd"/>
      <w:r w:rsidRPr="00D42767">
        <w:t>-diaphysaire élargie</w:t>
      </w:r>
    </w:p>
    <w:p w:rsidR="00F723D8" w:rsidRPr="00D42767" w:rsidRDefault="00F723D8" w:rsidP="009312A6">
      <w:pPr>
        <w:spacing w:after="0" w:line="360" w:lineRule="auto"/>
        <w:rPr>
          <w:b/>
          <w:bCs/>
          <w:u w:val="single"/>
        </w:rPr>
      </w:pPr>
      <w:r w:rsidRPr="00D42767">
        <w:rPr>
          <w:b/>
          <w:bCs/>
          <w:u w:val="single"/>
        </w:rPr>
        <w:t>Anomalies diaphysaires</w:t>
      </w:r>
    </w:p>
    <w:p w:rsidR="00F723D8" w:rsidRPr="00D42767" w:rsidRDefault="00D42767" w:rsidP="009312A6">
      <w:pPr>
        <w:spacing w:after="0" w:line="360" w:lineRule="auto"/>
      </w:pPr>
      <w:r w:rsidRPr="00D42767">
        <w:t>Diminution de la densité osseuse</w:t>
      </w:r>
    </w:p>
    <w:p w:rsidR="00D42767" w:rsidRPr="00D42767" w:rsidRDefault="00D42767" w:rsidP="009312A6">
      <w:pPr>
        <w:spacing w:after="0" w:line="360" w:lineRule="auto"/>
      </w:pPr>
      <w:r w:rsidRPr="0015341C">
        <w:rPr>
          <w:highlight w:val="cyan"/>
        </w:rPr>
        <w:t>Amincissement de la corticale</w:t>
      </w:r>
      <w:r w:rsidR="00D11A01" w:rsidRPr="0015341C">
        <w:rPr>
          <w:highlight w:val="cyan"/>
        </w:rPr>
        <w:t xml:space="preserve"> </w:t>
      </w:r>
      <w:r w:rsidR="00D11A01" w:rsidRPr="0015341C">
        <w:rPr>
          <w:highlight w:val="cyan"/>
        </w:rPr>
        <w:sym w:font="Wingdings" w:char="F0E0"/>
      </w:r>
      <w:r w:rsidR="00D11A01" w:rsidRPr="0015341C">
        <w:rPr>
          <w:highlight w:val="cyan"/>
        </w:rPr>
        <w:t xml:space="preserve"> Indice cortico-diaphysaire diminué (N : 0.4 à 0.55)</w:t>
      </w:r>
    </w:p>
    <w:p w:rsidR="00D42767" w:rsidRPr="00D42767" w:rsidRDefault="00D42767" w:rsidP="009312A6">
      <w:pPr>
        <w:spacing w:after="0" w:line="360" w:lineRule="auto"/>
      </w:pPr>
      <w:r w:rsidRPr="00D42767">
        <w:t>Fractures pathologiques</w:t>
      </w:r>
    </w:p>
    <w:p w:rsidR="00D42767" w:rsidRPr="00D42767" w:rsidRDefault="00D42767" w:rsidP="009312A6">
      <w:pPr>
        <w:spacing w:after="0" w:line="360" w:lineRule="auto"/>
      </w:pPr>
      <w:r w:rsidRPr="00360C76">
        <w:rPr>
          <w:highlight w:val="cyan"/>
        </w:rPr>
        <w:t>Traits de LOOSER-MILKMAN</w:t>
      </w:r>
      <w:bookmarkStart w:id="0" w:name="_GoBack"/>
      <w:bookmarkEnd w:id="0"/>
    </w:p>
    <w:p w:rsidR="00F723D8" w:rsidRPr="00D42767" w:rsidRDefault="00F723D8" w:rsidP="009312A6">
      <w:pPr>
        <w:spacing w:after="0" w:line="360" w:lineRule="auto"/>
        <w:rPr>
          <w:b/>
          <w:bCs/>
          <w:u w:val="single"/>
        </w:rPr>
      </w:pPr>
      <w:r w:rsidRPr="00D42767">
        <w:rPr>
          <w:b/>
          <w:bCs/>
          <w:u w:val="single"/>
        </w:rPr>
        <w:t>Déformations</w:t>
      </w:r>
    </w:p>
    <w:p w:rsidR="00D42767" w:rsidRPr="00D42767" w:rsidRDefault="00D42767" w:rsidP="009312A6">
      <w:pPr>
        <w:spacing w:after="0" w:line="360" w:lineRule="auto"/>
      </w:pPr>
      <w:r w:rsidRPr="0015341C">
        <w:rPr>
          <w:highlight w:val="cyan"/>
        </w:rPr>
        <w:t>Tibiale et fémorale +++</w:t>
      </w:r>
    </w:p>
    <w:p w:rsidR="00D42767" w:rsidRPr="00D42767" w:rsidRDefault="00D42767" w:rsidP="009312A6">
      <w:pPr>
        <w:spacing w:after="0" w:line="360" w:lineRule="auto"/>
      </w:pPr>
      <w:r w:rsidRPr="00D42767">
        <w:t>Incurvation a concavité interne</w:t>
      </w:r>
    </w:p>
    <w:p w:rsidR="00F723D8" w:rsidRDefault="00D42767" w:rsidP="009312A6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2. </w:t>
      </w:r>
      <w:r w:rsidR="00F723D8" w:rsidRPr="00D42767">
        <w:rPr>
          <w:b/>
          <w:bCs/>
          <w:sz w:val="24"/>
          <w:szCs w:val="24"/>
          <w:u w:val="single"/>
        </w:rPr>
        <w:t>Thorax</w:t>
      </w:r>
    </w:p>
    <w:p w:rsidR="00D41491" w:rsidRDefault="00D42767" w:rsidP="00D41491">
      <w:pPr>
        <w:spacing w:after="0" w:line="360" w:lineRule="auto"/>
      </w:pPr>
      <w:r w:rsidRPr="00D42767">
        <w:t xml:space="preserve">Elargissement  de la jonction </w:t>
      </w:r>
      <w:proofErr w:type="spellStart"/>
      <w:r w:rsidRPr="00D42767">
        <w:t>chondro</w:t>
      </w:r>
      <w:proofErr w:type="spellEnd"/>
      <w:r w:rsidRPr="00D42767">
        <w:t xml:space="preserve">-costale </w:t>
      </w:r>
      <w:r w:rsidRPr="00D42767">
        <w:sym w:font="Wingdings" w:char="F0E0"/>
      </w:r>
      <w:r w:rsidR="00131776">
        <w:t xml:space="preserve"> E</w:t>
      </w:r>
      <w:r w:rsidR="00D41491">
        <w:t xml:space="preserve">n bouchon de champagne, ou en </w:t>
      </w:r>
      <w:r w:rsidR="00131776" w:rsidRPr="00D42767">
        <w:t>champignon</w:t>
      </w:r>
    </w:p>
    <w:p w:rsidR="00D42767" w:rsidRDefault="00D42767" w:rsidP="00D42767">
      <w:pPr>
        <w:spacing w:after="0" w:line="360" w:lineRule="auto"/>
      </w:pPr>
      <w:r>
        <w:t>Fracture costale</w:t>
      </w:r>
    </w:p>
    <w:p w:rsidR="00D42767" w:rsidRPr="00D42767" w:rsidRDefault="00D42767" w:rsidP="00D42767">
      <w:pPr>
        <w:spacing w:after="0" w:line="360" w:lineRule="auto"/>
      </w:pPr>
      <w:r>
        <w:t>Poumon rachitique </w:t>
      </w:r>
      <w:r w:rsidR="00F7739C">
        <w:sym w:font="Wingdings" w:char="F0E0"/>
      </w:r>
      <w:r w:rsidR="00F7739C">
        <w:t xml:space="preserve"> Aspect de poumon sale, délavé, hile large, parfois ADP médiatisnales</w:t>
      </w:r>
    </w:p>
    <w:p w:rsidR="00F723D8" w:rsidRDefault="00D42767" w:rsidP="009312A6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42767">
        <w:rPr>
          <w:b/>
          <w:bCs/>
          <w:sz w:val="24"/>
          <w:szCs w:val="24"/>
          <w:u w:val="single"/>
        </w:rPr>
        <w:t xml:space="preserve">3. </w:t>
      </w:r>
      <w:r w:rsidR="00F723D8" w:rsidRPr="00D42767">
        <w:rPr>
          <w:b/>
          <w:bCs/>
          <w:sz w:val="24"/>
          <w:szCs w:val="24"/>
          <w:u w:val="single"/>
        </w:rPr>
        <w:t>Crane</w:t>
      </w:r>
    </w:p>
    <w:p w:rsidR="008A6308" w:rsidRDefault="00F7739C" w:rsidP="009312A6">
      <w:pPr>
        <w:spacing w:after="0" w:line="360" w:lineRule="auto"/>
      </w:pPr>
      <w:r w:rsidRPr="0015341C">
        <w:rPr>
          <w:highlight w:val="cyan"/>
        </w:rPr>
        <w:t>Retard de fermeture des sutures</w:t>
      </w:r>
    </w:p>
    <w:p w:rsidR="00F7739C" w:rsidRDefault="008A6308" w:rsidP="00031F5E">
      <w:pPr>
        <w:spacing w:after="0" w:line="360" w:lineRule="auto"/>
      </w:pPr>
      <w:r>
        <w:t xml:space="preserve">Retard de fermeture de la fontanelle </w:t>
      </w:r>
      <w:r w:rsidR="00031F5E">
        <w:rPr>
          <w:highlight w:val="yellow"/>
        </w:rPr>
        <w:t>antérieure</w:t>
      </w:r>
      <w:r w:rsidRPr="008A6308">
        <w:rPr>
          <w:highlight w:val="yellow"/>
        </w:rPr>
        <w:t xml:space="preserve"> +++</w:t>
      </w:r>
    </w:p>
    <w:p w:rsidR="00F7739C" w:rsidRPr="00F7739C" w:rsidRDefault="00F7739C" w:rsidP="00F7739C">
      <w:pPr>
        <w:spacing w:after="0" w:line="360" w:lineRule="auto"/>
      </w:pPr>
      <w:r w:rsidRPr="0015341C">
        <w:rPr>
          <w:highlight w:val="cyan"/>
        </w:rPr>
        <w:t>Amincissement de la voute crânienne</w:t>
      </w:r>
    </w:p>
    <w:p w:rsidR="00F723D8" w:rsidRPr="00D42767" w:rsidRDefault="00D42767" w:rsidP="009312A6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42767">
        <w:rPr>
          <w:b/>
          <w:bCs/>
          <w:sz w:val="24"/>
          <w:szCs w:val="24"/>
          <w:u w:val="single"/>
        </w:rPr>
        <w:t xml:space="preserve">4. </w:t>
      </w:r>
      <w:r w:rsidR="00F723D8" w:rsidRPr="00D42767">
        <w:rPr>
          <w:b/>
          <w:bCs/>
          <w:sz w:val="24"/>
          <w:szCs w:val="24"/>
          <w:u w:val="single"/>
        </w:rPr>
        <w:t>Rachis</w:t>
      </w:r>
    </w:p>
    <w:p w:rsidR="00F7739C" w:rsidRDefault="00F7739C" w:rsidP="009312A6">
      <w:pPr>
        <w:spacing w:after="0" w:line="360" w:lineRule="auto"/>
      </w:pPr>
      <w:r>
        <w:t>Transparence vertébrale</w:t>
      </w:r>
    </w:p>
    <w:p w:rsidR="00F7739C" w:rsidRDefault="00F7739C" w:rsidP="009312A6">
      <w:pPr>
        <w:spacing w:after="0" w:line="360" w:lineRule="auto"/>
      </w:pPr>
      <w:r>
        <w:t>Aspect en double contour des vertèbres</w:t>
      </w:r>
    </w:p>
    <w:p w:rsidR="00D41491" w:rsidRDefault="00D41491" w:rsidP="009312A6">
      <w:pPr>
        <w:spacing w:after="0" w:line="360" w:lineRule="auto"/>
      </w:pPr>
    </w:p>
    <w:p w:rsidR="009312A6" w:rsidRPr="00F7739C" w:rsidRDefault="009312A6" w:rsidP="009312A6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F7739C">
        <w:rPr>
          <w:b/>
          <w:bCs/>
          <w:sz w:val="28"/>
          <w:szCs w:val="28"/>
          <w:u w:val="single"/>
        </w:rPr>
        <w:lastRenderedPageBreak/>
        <w:t>Biologie</w:t>
      </w:r>
    </w:p>
    <w:p w:rsidR="0088421E" w:rsidRDefault="00862C69" w:rsidP="004936DB">
      <w:pPr>
        <w:spacing w:after="0" w:line="360" w:lineRule="auto"/>
      </w:pPr>
      <w:r w:rsidRPr="0015341C">
        <w:rPr>
          <w:b/>
          <w:bCs/>
          <w:highlight w:val="cyan"/>
        </w:rPr>
        <w:t>Taux normaux :</w:t>
      </w:r>
      <w:r w:rsidRPr="0015341C">
        <w:rPr>
          <w:highlight w:val="cyan"/>
        </w:rPr>
        <w:t xml:space="preserve"> </w:t>
      </w:r>
      <w:r w:rsidR="00BA1519" w:rsidRPr="0015341C">
        <w:rPr>
          <w:highlight w:val="cyan"/>
        </w:rPr>
        <w:t>Calcémie : 80 - 100 mg/l</w:t>
      </w:r>
      <w:r w:rsidR="004936DB" w:rsidRPr="0015341C">
        <w:rPr>
          <w:highlight w:val="cyan"/>
        </w:rPr>
        <w:t xml:space="preserve">, </w:t>
      </w:r>
      <w:r w:rsidR="00BA1519" w:rsidRPr="0015341C">
        <w:rPr>
          <w:highlight w:val="cyan"/>
        </w:rPr>
        <w:t>Phosphorémie : 40 - 60 mg/l</w:t>
      </w:r>
      <w:r w:rsidR="00BA1519" w:rsidRPr="00BA1519">
        <w:t xml:space="preserve"> </w:t>
      </w:r>
    </w:p>
    <w:p w:rsidR="00975ED7" w:rsidRPr="00975ED7" w:rsidRDefault="00975ED7" w:rsidP="00975ED7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B93C43">
        <w:rPr>
          <w:b/>
          <w:bCs/>
          <w:sz w:val="24"/>
          <w:szCs w:val="24"/>
          <w:u w:val="single"/>
        </w:rPr>
        <w:t>Classification de FRASER :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3034"/>
        <w:gridCol w:w="3035"/>
        <w:gridCol w:w="3035"/>
      </w:tblGrid>
      <w:tr w:rsidR="00975ED7" w:rsidTr="005E08BE">
        <w:tc>
          <w:tcPr>
            <w:tcW w:w="3034" w:type="dxa"/>
          </w:tcPr>
          <w:p w:rsidR="00975ED7" w:rsidRPr="005E08BE" w:rsidRDefault="00975ED7" w:rsidP="005E08BE">
            <w:pPr>
              <w:spacing w:line="276" w:lineRule="auto"/>
              <w:jc w:val="center"/>
              <w:rPr>
                <w:b/>
                <w:bCs/>
              </w:rPr>
            </w:pPr>
            <w:r w:rsidRPr="005E08BE">
              <w:rPr>
                <w:b/>
                <w:bCs/>
              </w:rPr>
              <w:t>Stade 1</w:t>
            </w:r>
          </w:p>
        </w:tc>
        <w:tc>
          <w:tcPr>
            <w:tcW w:w="3035" w:type="dxa"/>
          </w:tcPr>
          <w:p w:rsidR="00975ED7" w:rsidRPr="005E08BE" w:rsidRDefault="00975ED7" w:rsidP="005E08BE">
            <w:pPr>
              <w:spacing w:line="276" w:lineRule="auto"/>
              <w:jc w:val="center"/>
              <w:rPr>
                <w:b/>
                <w:bCs/>
              </w:rPr>
            </w:pPr>
            <w:r w:rsidRPr="005E08BE">
              <w:rPr>
                <w:b/>
                <w:bCs/>
              </w:rPr>
              <w:t>Stade 2</w:t>
            </w:r>
          </w:p>
        </w:tc>
        <w:tc>
          <w:tcPr>
            <w:tcW w:w="3035" w:type="dxa"/>
          </w:tcPr>
          <w:p w:rsidR="00975ED7" w:rsidRPr="005E08BE" w:rsidRDefault="00975ED7" w:rsidP="005E08BE">
            <w:pPr>
              <w:spacing w:line="276" w:lineRule="auto"/>
              <w:jc w:val="center"/>
              <w:rPr>
                <w:b/>
                <w:bCs/>
              </w:rPr>
            </w:pPr>
            <w:r w:rsidRPr="005E08BE">
              <w:rPr>
                <w:b/>
                <w:bCs/>
              </w:rPr>
              <w:t>Stade 3</w:t>
            </w:r>
          </w:p>
        </w:tc>
      </w:tr>
      <w:tr w:rsidR="00975ED7" w:rsidTr="005E08BE">
        <w:tc>
          <w:tcPr>
            <w:tcW w:w="3034" w:type="dxa"/>
          </w:tcPr>
          <w:p w:rsidR="00975ED7" w:rsidRDefault="00975ED7" w:rsidP="00975ED7">
            <w:pPr>
              <w:spacing w:line="360" w:lineRule="auto"/>
            </w:pPr>
            <w:r>
              <w:t>Calcémie basse</w:t>
            </w:r>
          </w:p>
          <w:p w:rsidR="00975ED7" w:rsidRDefault="00975ED7" w:rsidP="00975ED7">
            <w:pPr>
              <w:spacing w:line="360" w:lineRule="auto"/>
            </w:pPr>
            <w:r>
              <w:t xml:space="preserve">Phosphorémie normale </w:t>
            </w:r>
          </w:p>
          <w:p w:rsidR="00975ED7" w:rsidRDefault="00975ED7" w:rsidP="00975ED7">
            <w:pPr>
              <w:spacing w:line="360" w:lineRule="auto"/>
            </w:pPr>
            <w:r>
              <w:t>Absence d’amino-acidurie</w:t>
            </w:r>
          </w:p>
        </w:tc>
        <w:tc>
          <w:tcPr>
            <w:tcW w:w="3035" w:type="dxa"/>
          </w:tcPr>
          <w:p w:rsidR="00975ED7" w:rsidRDefault="00975ED7" w:rsidP="00975ED7">
            <w:pPr>
              <w:spacing w:line="360" w:lineRule="auto"/>
            </w:pPr>
            <w:r>
              <w:t>Calcémie normale</w:t>
            </w:r>
          </w:p>
          <w:p w:rsidR="00975ED7" w:rsidRDefault="00975ED7" w:rsidP="00975ED7">
            <w:pPr>
              <w:spacing w:line="360" w:lineRule="auto"/>
            </w:pPr>
            <w:r>
              <w:t>Phosphorémie basse</w:t>
            </w:r>
          </w:p>
          <w:p w:rsidR="00975ED7" w:rsidRDefault="00975ED7" w:rsidP="00975ED7">
            <w:pPr>
              <w:spacing w:line="360" w:lineRule="auto"/>
            </w:pPr>
            <w:r>
              <w:t>Hyper amino-acidurie</w:t>
            </w:r>
          </w:p>
        </w:tc>
        <w:tc>
          <w:tcPr>
            <w:tcW w:w="3035" w:type="dxa"/>
          </w:tcPr>
          <w:p w:rsidR="00975ED7" w:rsidRDefault="00975ED7" w:rsidP="00975ED7">
            <w:pPr>
              <w:spacing w:line="360" w:lineRule="auto"/>
            </w:pPr>
            <w:r>
              <w:t>Calcémie basse</w:t>
            </w:r>
          </w:p>
          <w:p w:rsidR="00975ED7" w:rsidRDefault="00975ED7" w:rsidP="00975ED7">
            <w:pPr>
              <w:spacing w:line="360" w:lineRule="auto"/>
            </w:pPr>
            <w:r>
              <w:t>Phosphorémie basse</w:t>
            </w:r>
          </w:p>
          <w:p w:rsidR="00975ED7" w:rsidRDefault="00975ED7" w:rsidP="00975ED7">
            <w:pPr>
              <w:spacing w:line="360" w:lineRule="auto"/>
            </w:pPr>
            <w:r>
              <w:t>Hyper amino-acidurie</w:t>
            </w:r>
          </w:p>
        </w:tc>
      </w:tr>
    </w:tbl>
    <w:p w:rsidR="005E08BE" w:rsidRDefault="005E08BE" w:rsidP="00F7739C">
      <w:pPr>
        <w:spacing w:after="0" w:line="360" w:lineRule="auto"/>
      </w:pPr>
    </w:p>
    <w:p w:rsidR="00F7739C" w:rsidRPr="00F7739C" w:rsidRDefault="00F7739C" w:rsidP="00F7739C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F7739C">
        <w:rPr>
          <w:b/>
          <w:bCs/>
          <w:sz w:val="24"/>
          <w:szCs w:val="24"/>
          <w:u w:val="single"/>
        </w:rPr>
        <w:t>Autres :</w:t>
      </w:r>
    </w:p>
    <w:p w:rsidR="00F7739C" w:rsidRDefault="00F7739C" w:rsidP="00F7739C">
      <w:pPr>
        <w:spacing w:after="0" w:line="360" w:lineRule="auto"/>
      </w:pPr>
      <w:r>
        <w:t>Calciurie effondrée</w:t>
      </w:r>
    </w:p>
    <w:p w:rsidR="00F7739C" w:rsidRDefault="00047F1C" w:rsidP="00F7739C">
      <w:pPr>
        <w:spacing w:after="0" w:line="360" w:lineRule="auto"/>
      </w:pPr>
      <w:r>
        <w:t>Phosphaturie élevée</w:t>
      </w:r>
    </w:p>
    <w:p w:rsidR="00F7739C" w:rsidRDefault="00F7739C" w:rsidP="00F7739C">
      <w:pPr>
        <w:spacing w:after="0" w:line="360" w:lineRule="auto"/>
      </w:pPr>
      <w:r w:rsidRPr="0015341C">
        <w:rPr>
          <w:highlight w:val="cyan"/>
        </w:rPr>
        <w:t xml:space="preserve">Phosphatase alcaline </w:t>
      </w:r>
      <w:r w:rsidR="00133EDA" w:rsidRPr="0015341C">
        <w:rPr>
          <w:highlight w:val="cyan"/>
        </w:rPr>
        <w:t>élevée</w:t>
      </w:r>
    </w:p>
    <w:p w:rsidR="00F7739C" w:rsidRDefault="00F7739C" w:rsidP="00F7739C">
      <w:pPr>
        <w:spacing w:after="0" w:line="360" w:lineRule="auto"/>
      </w:pPr>
      <w:r>
        <w:t xml:space="preserve">Anémie </w:t>
      </w:r>
      <w:r w:rsidR="00B83529">
        <w:t xml:space="preserve">microcytaire et </w:t>
      </w:r>
      <w:r>
        <w:t>hypochrome</w:t>
      </w:r>
    </w:p>
    <w:p w:rsidR="00F7739C" w:rsidRDefault="00F7739C" w:rsidP="00F7739C">
      <w:pPr>
        <w:spacing w:after="0" w:line="360" w:lineRule="auto"/>
      </w:pPr>
      <w:r w:rsidRPr="007C36E1">
        <w:rPr>
          <w:highlight w:val="yellow"/>
        </w:rPr>
        <w:t>Discrète glycosurie</w:t>
      </w:r>
    </w:p>
    <w:p w:rsidR="00147174" w:rsidRDefault="00147174" w:rsidP="00F7739C">
      <w:pPr>
        <w:spacing w:after="0" w:line="360" w:lineRule="auto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029075" cy="314325"/>
                <wp:effectExtent l="0" t="0" r="28575" b="28575"/>
                <wp:wrapNone/>
                <wp:docPr id="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90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7174" w:rsidRPr="00A4244F" w:rsidRDefault="00845AA2" w:rsidP="00A4244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4244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Le dosage de la vitamine D </w:t>
                            </w:r>
                            <w:r w:rsidR="00A4244F" w:rsidRPr="00A4244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est inutile pour le diagnostic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0;width:317.25pt;height:24.7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">
                <v:textbox>
                  <w:txbxContent>
                    <w:p w:rsidR="00147174" w:rsidRPr="00A4244F" w:rsidRDefault="00845AA2" w:rsidP="00A4244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4244F">
                        <w:rPr>
                          <w:b/>
                          <w:bCs/>
                          <w:sz w:val="24"/>
                          <w:szCs w:val="24"/>
                        </w:rPr>
                        <w:t xml:space="preserve">Le dosage de la vitamine D </w:t>
                      </w:r>
                      <w:r w:rsidR="00A4244F" w:rsidRPr="00A4244F">
                        <w:rPr>
                          <w:b/>
                          <w:bCs/>
                          <w:sz w:val="24"/>
                          <w:szCs w:val="24"/>
                        </w:rPr>
                        <w:t>est inutile pour le diagnostic</w:t>
                      </w:r>
                    </w:p>
                  </w:txbxContent>
                </v:textbox>
              </v:shape>
            </w:pict>
          </mc:Fallback>
        </mc:AlternateContent>
      </w:r>
    </w:p>
    <w:p w:rsidR="00147174" w:rsidRDefault="00147174" w:rsidP="00F7739C">
      <w:pPr>
        <w:spacing w:after="0" w:line="360" w:lineRule="auto"/>
      </w:pPr>
    </w:p>
    <w:p w:rsidR="00F7739C" w:rsidRPr="00133EDA" w:rsidRDefault="00133EDA" w:rsidP="00F7739C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133EDA">
        <w:rPr>
          <w:b/>
          <w:bCs/>
          <w:sz w:val="28"/>
          <w:szCs w:val="28"/>
          <w:u w:val="single"/>
        </w:rPr>
        <w:t>Diagnostic :</w:t>
      </w:r>
    </w:p>
    <w:p w:rsidR="00133EDA" w:rsidRDefault="00133EDA" w:rsidP="00F7739C">
      <w:pPr>
        <w:spacing w:after="0" w:line="360" w:lineRule="auto"/>
      </w:pPr>
      <w:r w:rsidRPr="00B93C43">
        <w:rPr>
          <w:highlight w:val="yellow"/>
        </w:rPr>
        <w:t>Le test thérapeutique confirme le diagnostic</w:t>
      </w:r>
      <w:r w:rsidR="00E07AB7" w:rsidRPr="00B93C43">
        <w:rPr>
          <w:highlight w:val="yellow"/>
        </w:rPr>
        <w:t xml:space="preserve"> +++++++++</w:t>
      </w:r>
    </w:p>
    <w:p w:rsidR="00133EDA" w:rsidRPr="00133EDA" w:rsidRDefault="00133EDA" w:rsidP="00F7739C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133EDA">
        <w:rPr>
          <w:b/>
          <w:bCs/>
          <w:sz w:val="28"/>
          <w:szCs w:val="28"/>
          <w:u w:val="single"/>
        </w:rPr>
        <w:t>Traitement :</w:t>
      </w:r>
    </w:p>
    <w:p w:rsidR="0044517C" w:rsidRDefault="00133EDA" w:rsidP="00F7739C">
      <w:pPr>
        <w:spacing w:after="0" w:line="360" w:lineRule="auto"/>
      </w:pPr>
      <w:r w:rsidRPr="0044517C">
        <w:rPr>
          <w:u w:val="single"/>
        </w:rPr>
        <w:t>Vitamine D2 ou D3 :</w:t>
      </w:r>
      <w:r>
        <w:t xml:space="preserve"> </w:t>
      </w:r>
    </w:p>
    <w:p w:rsidR="00DC0DBB" w:rsidRDefault="00C00726" w:rsidP="00F7739C">
      <w:pPr>
        <w:spacing w:after="0" w:line="360" w:lineRule="auto"/>
      </w:pPr>
      <w:r>
        <w:rPr>
          <w:highlight w:val="yellow"/>
        </w:rPr>
        <w:t>Vit</w:t>
      </w:r>
      <w:r w:rsidR="00A34BCA">
        <w:rPr>
          <w:highlight w:val="yellow"/>
        </w:rPr>
        <w:t xml:space="preserve"> D proprement dite, p</w:t>
      </w:r>
      <w:r w:rsidR="00DC0DBB" w:rsidRPr="00B93C43">
        <w:rPr>
          <w:highlight w:val="yellow"/>
        </w:rPr>
        <w:t>as les dérivés actifs</w:t>
      </w:r>
      <w:r w:rsidR="00A34BCA">
        <w:t xml:space="preserve"> (durée de vie brève)</w:t>
      </w:r>
    </w:p>
    <w:p w:rsidR="00F7739C" w:rsidRDefault="00133EDA" w:rsidP="00F7739C">
      <w:pPr>
        <w:spacing w:after="0" w:line="360" w:lineRule="auto"/>
      </w:pPr>
      <w:r>
        <w:t xml:space="preserve">200.000 UI </w:t>
      </w:r>
      <w:r w:rsidR="007C19C8">
        <w:t xml:space="preserve">(05 mg) </w:t>
      </w:r>
      <w:r w:rsidRPr="005E2B15">
        <w:rPr>
          <w:highlight w:val="yellow"/>
        </w:rPr>
        <w:t>par voie orale</w:t>
      </w:r>
    </w:p>
    <w:p w:rsidR="0044517C" w:rsidRDefault="00133EDA" w:rsidP="00F7739C">
      <w:pPr>
        <w:spacing w:after="0" w:line="360" w:lineRule="auto"/>
      </w:pPr>
      <w:r w:rsidRPr="0044517C">
        <w:rPr>
          <w:u w:val="single"/>
        </w:rPr>
        <w:t>Calcium</w:t>
      </w:r>
      <w:r w:rsidR="0044517C">
        <w:rPr>
          <w:u w:val="single"/>
        </w:rPr>
        <w:t> :</w:t>
      </w:r>
      <w:r w:rsidR="006911BD" w:rsidRPr="0044517C">
        <w:rPr>
          <w:u w:val="single"/>
        </w:rPr>
        <w:t xml:space="preserve"> </w:t>
      </w:r>
    </w:p>
    <w:p w:rsidR="00133EDA" w:rsidRDefault="00DC0DBB" w:rsidP="00F7739C">
      <w:pPr>
        <w:spacing w:after="0" w:line="360" w:lineRule="auto"/>
      </w:pPr>
      <w:r>
        <w:t xml:space="preserve">Si hypocalcémie modéré </w:t>
      </w:r>
      <w:r>
        <w:sym w:font="Wingdings" w:char="F0E0"/>
      </w:r>
      <w:r>
        <w:t xml:space="preserve"> </w:t>
      </w:r>
      <w:r w:rsidR="0044517C">
        <w:t>P</w:t>
      </w:r>
      <w:r w:rsidR="006911BD">
        <w:t>ar voie orale</w:t>
      </w:r>
    </w:p>
    <w:p w:rsidR="0044517C" w:rsidRDefault="0044517C" w:rsidP="00BC7179">
      <w:pPr>
        <w:spacing w:after="0" w:line="360" w:lineRule="auto"/>
      </w:pPr>
      <w:r>
        <w:t>Si hypocalcémie sévère (convulsion, laryngospasme</w:t>
      </w:r>
      <w:r w:rsidR="004E22C5">
        <w:t xml:space="preserve"> </w:t>
      </w:r>
      <w:r>
        <w:t xml:space="preserve"> …) </w:t>
      </w:r>
      <w:r>
        <w:sym w:font="Wingdings" w:char="F0E0"/>
      </w:r>
      <w:r>
        <w:t xml:space="preserve"> </w:t>
      </w:r>
      <w:r w:rsidR="00BC7179">
        <w:t>E</w:t>
      </w:r>
      <w:r>
        <w:t>n IV puis relais per os</w:t>
      </w:r>
    </w:p>
    <w:p w:rsidR="00133EDA" w:rsidRPr="00DC0DBB" w:rsidRDefault="00133EDA" w:rsidP="00F7739C">
      <w:pPr>
        <w:spacing w:after="0" w:line="360" w:lineRule="auto"/>
        <w:rPr>
          <w:b/>
          <w:bCs/>
          <w:u w:val="single"/>
        </w:rPr>
      </w:pPr>
      <w:r w:rsidRPr="00DC0DBB">
        <w:rPr>
          <w:b/>
          <w:bCs/>
          <w:u w:val="single"/>
        </w:rPr>
        <w:t>Signe d’efficacité :</w:t>
      </w:r>
    </w:p>
    <w:p w:rsidR="00133EDA" w:rsidRDefault="00133EDA" w:rsidP="00F7739C">
      <w:pPr>
        <w:spacing w:after="0" w:line="360" w:lineRule="auto"/>
      </w:pPr>
      <w:r w:rsidRPr="00BC7179">
        <w:rPr>
          <w:highlight w:val="yellow"/>
        </w:rPr>
        <w:t>Ligne de recalcification métaphysaire</w:t>
      </w:r>
      <w:r w:rsidR="00BA1519" w:rsidRPr="00BC7179">
        <w:rPr>
          <w:highlight w:val="yellow"/>
        </w:rPr>
        <w:t xml:space="preserve"> après 2 à 3 semaines</w:t>
      </w:r>
      <w:r w:rsidR="00BC7179" w:rsidRPr="00BC7179">
        <w:rPr>
          <w:highlight w:val="yellow"/>
        </w:rPr>
        <w:t xml:space="preserve"> +++++</w:t>
      </w:r>
    </w:p>
    <w:p w:rsidR="00E07AB7" w:rsidRPr="00DC0DBB" w:rsidRDefault="00E07AB7" w:rsidP="00F7739C">
      <w:pPr>
        <w:spacing w:after="0" w:line="360" w:lineRule="auto"/>
        <w:rPr>
          <w:b/>
          <w:bCs/>
          <w:u w:val="single"/>
        </w:rPr>
      </w:pPr>
      <w:r w:rsidRPr="00DC0DBB">
        <w:rPr>
          <w:b/>
          <w:bCs/>
          <w:u w:val="single"/>
        </w:rPr>
        <w:t>Evolution :</w:t>
      </w:r>
    </w:p>
    <w:p w:rsidR="00E07AB7" w:rsidRDefault="00E07AB7" w:rsidP="00F7739C">
      <w:pPr>
        <w:spacing w:after="0" w:line="360" w:lineRule="auto"/>
      </w:pPr>
      <w:r>
        <w:t>Favorable sous traitement</w:t>
      </w:r>
    </w:p>
    <w:p w:rsidR="00133EDA" w:rsidRPr="00133EDA" w:rsidRDefault="00133EDA" w:rsidP="00F7739C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133EDA">
        <w:rPr>
          <w:b/>
          <w:bCs/>
          <w:sz w:val="28"/>
          <w:szCs w:val="28"/>
          <w:u w:val="single"/>
        </w:rPr>
        <w:t>Prophylaxie :</w:t>
      </w:r>
    </w:p>
    <w:p w:rsidR="00133EDA" w:rsidRDefault="00857C85" w:rsidP="00F7739C">
      <w:pPr>
        <w:spacing w:after="0" w:line="360" w:lineRule="auto"/>
      </w:pPr>
      <w:r w:rsidRPr="005F4438">
        <w:rPr>
          <w:highlight w:val="cyan"/>
        </w:rPr>
        <w:t>Vit D3 : 200.000 UI (05 mg) par voie orale</w:t>
      </w:r>
    </w:p>
    <w:p w:rsidR="00857C85" w:rsidRDefault="00857C85" w:rsidP="00F7739C">
      <w:pPr>
        <w:spacing w:after="0" w:line="360" w:lineRule="auto"/>
      </w:pPr>
      <w:r>
        <w:t>Calendrier : 1 mois et 6 mois</w:t>
      </w:r>
    </w:p>
    <w:sectPr w:rsidR="00857C85" w:rsidSect="00D11A01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483"/>
    <w:rsid w:val="00031F5E"/>
    <w:rsid w:val="00047F1C"/>
    <w:rsid w:val="000D692B"/>
    <w:rsid w:val="00131776"/>
    <w:rsid w:val="0013278B"/>
    <w:rsid w:val="00132E31"/>
    <w:rsid w:val="00133EDA"/>
    <w:rsid w:val="00147174"/>
    <w:rsid w:val="0015341C"/>
    <w:rsid w:val="002267A7"/>
    <w:rsid w:val="00357483"/>
    <w:rsid w:val="00360C76"/>
    <w:rsid w:val="00437EC6"/>
    <w:rsid w:val="0044517C"/>
    <w:rsid w:val="004936DB"/>
    <w:rsid w:val="004C5B21"/>
    <w:rsid w:val="004E22C5"/>
    <w:rsid w:val="00526378"/>
    <w:rsid w:val="005E08BE"/>
    <w:rsid w:val="005E2B15"/>
    <w:rsid w:val="005F4438"/>
    <w:rsid w:val="006911BD"/>
    <w:rsid w:val="007A46D0"/>
    <w:rsid w:val="007C19C8"/>
    <w:rsid w:val="007C36E1"/>
    <w:rsid w:val="00845AA2"/>
    <w:rsid w:val="0085436F"/>
    <w:rsid w:val="00857C85"/>
    <w:rsid w:val="00862C69"/>
    <w:rsid w:val="0088421E"/>
    <w:rsid w:val="008A6308"/>
    <w:rsid w:val="008B4459"/>
    <w:rsid w:val="009052F2"/>
    <w:rsid w:val="009312A6"/>
    <w:rsid w:val="00975ED7"/>
    <w:rsid w:val="009B444E"/>
    <w:rsid w:val="009B7B2F"/>
    <w:rsid w:val="00A34BCA"/>
    <w:rsid w:val="00A4244F"/>
    <w:rsid w:val="00A71652"/>
    <w:rsid w:val="00B33D22"/>
    <w:rsid w:val="00B507B8"/>
    <w:rsid w:val="00B83529"/>
    <w:rsid w:val="00B93C43"/>
    <w:rsid w:val="00BA1519"/>
    <w:rsid w:val="00BB2F21"/>
    <w:rsid w:val="00BC7179"/>
    <w:rsid w:val="00C00726"/>
    <w:rsid w:val="00C911E3"/>
    <w:rsid w:val="00D11A01"/>
    <w:rsid w:val="00D41491"/>
    <w:rsid w:val="00D42767"/>
    <w:rsid w:val="00DC0DBB"/>
    <w:rsid w:val="00E07AB7"/>
    <w:rsid w:val="00E51F67"/>
    <w:rsid w:val="00E62975"/>
    <w:rsid w:val="00E96803"/>
    <w:rsid w:val="00F317E9"/>
    <w:rsid w:val="00F33FB5"/>
    <w:rsid w:val="00F4797D"/>
    <w:rsid w:val="00F50FFB"/>
    <w:rsid w:val="00F723D8"/>
    <w:rsid w:val="00F7739C"/>
    <w:rsid w:val="00FB0FB3"/>
    <w:rsid w:val="00FC0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D2BC27-0C63-4859-920A-5080E3120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33F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33FB5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975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060E6-A0BC-4332-8288-A7705BDD0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3</Pages>
  <Words>467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yacin</cp:lastModifiedBy>
  <cp:revision>56</cp:revision>
  <cp:lastPrinted>2014-07-02T17:40:00Z</cp:lastPrinted>
  <dcterms:created xsi:type="dcterms:W3CDTF">2014-03-09T15:29:00Z</dcterms:created>
  <dcterms:modified xsi:type="dcterms:W3CDTF">2015-10-06T08:45:00Z</dcterms:modified>
</cp:coreProperties>
</file>