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12" w:rsidRPr="00C2520E" w:rsidRDefault="00B601B4" w:rsidP="00D313D4">
      <w:pPr>
        <w:spacing w:after="0" w:line="360" w:lineRule="auto"/>
        <w:jc w:val="center"/>
        <w:rPr>
          <w:b/>
          <w:bCs/>
          <w:sz w:val="32"/>
          <w:szCs w:val="32"/>
          <w:u w:val="double"/>
        </w:rPr>
      </w:pPr>
      <w:r w:rsidRPr="00C2520E">
        <w:rPr>
          <w:b/>
          <w:bCs/>
          <w:sz w:val="32"/>
          <w:szCs w:val="32"/>
          <w:u w:val="double"/>
        </w:rPr>
        <w:t xml:space="preserve">Acné </w:t>
      </w:r>
    </w:p>
    <w:p w:rsidR="00B601B4" w:rsidRPr="00084E12" w:rsidRDefault="00B601B4" w:rsidP="00D313D4">
      <w:pPr>
        <w:spacing w:after="0" w:line="360" w:lineRule="auto"/>
        <w:jc w:val="center"/>
        <w:rPr>
          <w:b/>
          <w:bCs/>
          <w:sz w:val="28"/>
          <w:szCs w:val="28"/>
          <w:u w:val="single"/>
        </w:rPr>
      </w:pP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L'acné est une maladie inflammatoire du follicule pilosébacé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  <w:u w:val="single"/>
        </w:rPr>
      </w:pPr>
      <w:r w:rsidRPr="00D313D4">
        <w:rPr>
          <w:sz w:val="24"/>
          <w:szCs w:val="24"/>
          <w:u w:val="single"/>
        </w:rPr>
        <w:t xml:space="preserve">Il existe essentiellement deux types de lésions folliculaires : 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- Lésions rétentionnelles : comédons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- Lésions inflammatoires : papules, pustules et nodules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Le traitement dépend de la prédominance de l'un des deux types de lésions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313D4">
        <w:rPr>
          <w:b/>
          <w:bCs/>
          <w:sz w:val="28"/>
          <w:szCs w:val="28"/>
          <w:u w:val="double"/>
        </w:rPr>
        <w:t>EPIDEMIOLOGIE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 xml:space="preserve">Elle touche 90% des adolescents 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Un pic vers l’âge de 12 ans chez la fille,</w:t>
      </w:r>
      <w:r w:rsidR="00907EE8" w:rsidRPr="00D313D4">
        <w:rPr>
          <w:sz w:val="24"/>
          <w:szCs w:val="24"/>
        </w:rPr>
        <w:t xml:space="preserve"> vers 13-16 ans chez le garçon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Elle peut se voir chez le nouveau-né et chez l'adulte</w:t>
      </w:r>
    </w:p>
    <w:p w:rsidR="00084E12" w:rsidRPr="00084E12" w:rsidRDefault="00084E12" w:rsidP="00D313D4">
      <w:pPr>
        <w:spacing w:after="0" w:line="360" w:lineRule="auto"/>
      </w:pPr>
    </w:p>
    <w:p w:rsidR="00084E12" w:rsidRPr="00D313D4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D313D4">
        <w:rPr>
          <w:b/>
          <w:bCs/>
          <w:sz w:val="28"/>
          <w:szCs w:val="28"/>
          <w:u w:val="double"/>
        </w:rPr>
        <w:t>PHYSIOPATHOLOGIE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 xml:space="preserve">1. Séborrhée (augmentation de production de sébum par la glande sébacée) : 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La glande sébacée est stimulée par les androgènes provenant des ovaires, surrénales et testicules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 xml:space="preserve">2. Kératinisation </w:t>
      </w:r>
      <w:proofErr w:type="spellStart"/>
      <w:r w:rsidRPr="00D313D4">
        <w:rPr>
          <w:b/>
          <w:bCs/>
          <w:sz w:val="24"/>
          <w:szCs w:val="24"/>
        </w:rPr>
        <w:t>infundibulaire</w:t>
      </w:r>
      <w:proofErr w:type="spellEnd"/>
      <w:r w:rsidRPr="00D313D4">
        <w:rPr>
          <w:b/>
          <w:bCs/>
          <w:sz w:val="24"/>
          <w:szCs w:val="24"/>
        </w:rPr>
        <w:t xml:space="preserve"> du follicule pilosébacé : </w:t>
      </w:r>
    </w:p>
    <w:p w:rsidR="00557B95" w:rsidRPr="00557B95" w:rsidRDefault="00557B95" w:rsidP="00D313D4">
      <w:pPr>
        <w:spacing w:after="0" w:line="360" w:lineRule="auto"/>
        <w:rPr>
          <w:rFonts w:cstheme="minorHAnsi"/>
          <w:color w:val="000000"/>
          <w:sz w:val="24"/>
          <w:szCs w:val="24"/>
        </w:rPr>
      </w:pPr>
      <w:r w:rsidRPr="00557B95">
        <w:rPr>
          <w:rFonts w:cstheme="minorHAnsi"/>
          <w:color w:val="000000"/>
          <w:sz w:val="24"/>
          <w:szCs w:val="24"/>
        </w:rPr>
        <w:t>Multiplication des cellules de la paroi = obstruction du canal pilo-sébacé</w:t>
      </w:r>
      <w:r w:rsidRPr="00557B95">
        <w:rPr>
          <w:rFonts w:cstheme="minorHAnsi"/>
          <w:color w:val="000000"/>
          <w:sz w:val="24"/>
          <w:szCs w:val="24"/>
        </w:rPr>
        <w:br/>
        <w:t xml:space="preserve">Accumulation du sébum → dilatation du canal = </w:t>
      </w:r>
      <w:r w:rsidRPr="00557B95">
        <w:rPr>
          <w:rFonts w:cstheme="minorHAnsi"/>
          <w:b/>
          <w:bCs/>
          <w:color w:val="000000"/>
          <w:sz w:val="24"/>
          <w:szCs w:val="24"/>
        </w:rPr>
        <w:t>« Point Blanc » (Comédon Fermé</w:t>
      </w:r>
      <w:proofErr w:type="gramStart"/>
      <w:r w:rsidRPr="00557B95">
        <w:rPr>
          <w:rFonts w:cstheme="minorHAnsi"/>
          <w:b/>
          <w:bCs/>
          <w:color w:val="000000"/>
          <w:sz w:val="24"/>
          <w:szCs w:val="24"/>
        </w:rPr>
        <w:t>)</w:t>
      </w:r>
      <w:proofErr w:type="gramEnd"/>
      <w:r w:rsidRPr="00557B95">
        <w:rPr>
          <w:rFonts w:cstheme="minorHAnsi"/>
          <w:color w:val="000000"/>
          <w:sz w:val="24"/>
          <w:szCs w:val="24"/>
        </w:rPr>
        <w:br/>
        <w:t xml:space="preserve">Puis pigmentation par mélanine de la kératine = </w:t>
      </w:r>
      <w:r w:rsidRPr="00557B95">
        <w:rPr>
          <w:rFonts w:cstheme="minorHAnsi"/>
          <w:b/>
          <w:bCs/>
          <w:color w:val="000000"/>
          <w:sz w:val="24"/>
          <w:szCs w:val="24"/>
        </w:rPr>
        <w:t>« Point Noir » (Comédon Ouvert)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 xml:space="preserve">3. Microbes et facteurs de l'inflammation : 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 xml:space="preserve">La flore anaérobie </w:t>
      </w:r>
      <w:r w:rsidR="00557B95">
        <w:rPr>
          <w:sz w:val="24"/>
          <w:szCs w:val="24"/>
        </w:rPr>
        <w:t xml:space="preserve">intracellulaire </w:t>
      </w:r>
      <w:r w:rsidRPr="00D313D4">
        <w:rPr>
          <w:sz w:val="24"/>
          <w:szCs w:val="24"/>
        </w:rPr>
        <w:t>des follicules séb</w:t>
      </w:r>
      <w:r w:rsidR="005D384B" w:rsidRPr="00D313D4">
        <w:rPr>
          <w:sz w:val="24"/>
          <w:szCs w:val="24"/>
        </w:rPr>
        <w:t xml:space="preserve">acés : </w:t>
      </w:r>
      <w:proofErr w:type="spellStart"/>
      <w:r w:rsidR="005D384B" w:rsidRPr="00D313D4">
        <w:rPr>
          <w:sz w:val="24"/>
          <w:szCs w:val="24"/>
        </w:rPr>
        <w:t>Propionibacteriumacnes</w:t>
      </w:r>
      <w:proofErr w:type="spellEnd"/>
      <w:r w:rsidR="005D384B" w:rsidRPr="00D313D4">
        <w:rPr>
          <w:sz w:val="24"/>
          <w:szCs w:val="24"/>
        </w:rPr>
        <w:sym w:font="Wingdings" w:char="F0E0"/>
      </w:r>
      <w:r w:rsidRPr="00D313D4">
        <w:rPr>
          <w:sz w:val="24"/>
          <w:szCs w:val="24"/>
        </w:rPr>
        <w:t xml:space="preserve"> Inflammation</w:t>
      </w:r>
    </w:p>
    <w:p w:rsidR="00084E12" w:rsidRPr="00084E12" w:rsidRDefault="00084E12" w:rsidP="00D313D4">
      <w:pPr>
        <w:spacing w:after="0" w:line="360" w:lineRule="auto"/>
      </w:pPr>
    </w:p>
    <w:p w:rsidR="00084E12" w:rsidRPr="0055209B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5209B">
        <w:rPr>
          <w:b/>
          <w:bCs/>
          <w:sz w:val="28"/>
          <w:szCs w:val="28"/>
          <w:u w:val="double"/>
        </w:rPr>
        <w:t>CLINIQUE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 xml:space="preserve">1. Séborrhée 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>2. Lésions rétentionnelles :</w:t>
      </w:r>
    </w:p>
    <w:p w:rsidR="00084E12" w:rsidRPr="00D313D4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 xml:space="preserve">- Les </w:t>
      </w:r>
      <w:r w:rsidR="004846C3" w:rsidRPr="00D313D4">
        <w:rPr>
          <w:sz w:val="24"/>
          <w:szCs w:val="24"/>
        </w:rPr>
        <w:t xml:space="preserve">comédons fermés : microkystes </w:t>
      </w:r>
      <w:r w:rsidR="0055209B">
        <w:rPr>
          <w:sz w:val="24"/>
          <w:szCs w:val="24"/>
        </w:rPr>
        <w:t xml:space="preserve"> = points blancs</w:t>
      </w:r>
    </w:p>
    <w:p w:rsidR="00084E12" w:rsidRPr="00D313D4" w:rsidRDefault="004846C3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>- Les comédons ouverts : points noirs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>3. Lésions inflammatoires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 xml:space="preserve">Lésions inflammatoires superficielles : </w:t>
      </w:r>
    </w:p>
    <w:p w:rsidR="00084E12" w:rsidRPr="00D313D4" w:rsidRDefault="002A696C" w:rsidP="002A696C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- Papules ou P</w:t>
      </w:r>
      <w:r w:rsidR="00084E12" w:rsidRPr="00D313D4">
        <w:rPr>
          <w:sz w:val="24"/>
          <w:szCs w:val="24"/>
        </w:rPr>
        <w:t>ustules</w:t>
      </w:r>
      <w:r>
        <w:rPr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&lt;</w:t>
      </w:r>
      <w:r>
        <w:rPr>
          <w:sz w:val="24"/>
          <w:szCs w:val="24"/>
        </w:rPr>
        <w:t xml:space="preserve"> 5mm</w:t>
      </w:r>
    </w:p>
    <w:p w:rsidR="00084E12" w:rsidRPr="00D313D4" w:rsidRDefault="00084E12" w:rsidP="00D313D4">
      <w:pPr>
        <w:spacing w:after="0" w:line="360" w:lineRule="auto"/>
        <w:rPr>
          <w:b/>
          <w:bCs/>
          <w:sz w:val="24"/>
          <w:szCs w:val="24"/>
        </w:rPr>
      </w:pPr>
      <w:r w:rsidRPr="00D313D4">
        <w:rPr>
          <w:b/>
          <w:bCs/>
          <w:sz w:val="24"/>
          <w:szCs w:val="24"/>
        </w:rPr>
        <w:t xml:space="preserve">Lésions inflammatoires profondes : </w:t>
      </w:r>
    </w:p>
    <w:p w:rsidR="00084E12" w:rsidRDefault="00084E12" w:rsidP="00D313D4">
      <w:pPr>
        <w:spacing w:after="0" w:line="360" w:lineRule="auto"/>
        <w:rPr>
          <w:sz w:val="24"/>
          <w:szCs w:val="24"/>
        </w:rPr>
      </w:pPr>
      <w:r w:rsidRPr="00D313D4">
        <w:rPr>
          <w:sz w:val="24"/>
          <w:szCs w:val="24"/>
        </w:rPr>
        <w:t xml:space="preserve">- Les nodules </w:t>
      </w:r>
      <w:r w:rsidR="00065077">
        <w:rPr>
          <w:rFonts w:cstheme="minorHAnsi"/>
          <w:sz w:val="24"/>
          <w:szCs w:val="24"/>
        </w:rPr>
        <w:t>&gt;</w:t>
      </w:r>
      <w:r w:rsidR="00065077">
        <w:rPr>
          <w:sz w:val="24"/>
          <w:szCs w:val="24"/>
        </w:rPr>
        <w:t xml:space="preserve"> 5mm </w:t>
      </w:r>
      <w:r w:rsidR="00065077" w:rsidRPr="0014264F">
        <w:rPr>
          <w:b/>
          <w:bCs/>
          <w:sz w:val="24"/>
          <w:szCs w:val="24"/>
        </w:rPr>
        <w:t>(signe de gravité)</w:t>
      </w:r>
    </w:p>
    <w:p w:rsidR="0055209B" w:rsidRDefault="004A73C5" w:rsidP="00D313D4">
      <w:pPr>
        <w:spacing w:after="0" w:line="360" w:lineRule="auto"/>
        <w:rPr>
          <w:sz w:val="24"/>
          <w:szCs w:val="24"/>
        </w:rPr>
      </w:pPr>
      <w:r w:rsidRPr="004A73C5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117.35pt;margin-top:9pt;width:234pt;height:27.05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" fillcolor="#9bbb59 [3206]" strokecolor="#f2f2f2 [3041]" strokeweight="3pt">
            <v:shadow on="t" type="perspective" color="#4e6128 [1606]" opacity=".5" offset="1pt" offset2="-1pt"/>
            <v:textbox style="mso-fit-shape-to-text:t">
              <w:txbxContent>
                <w:p w:rsidR="00084E12" w:rsidRPr="00D96F7B" w:rsidRDefault="00084E12" w:rsidP="00D96F7B">
                  <w:pPr>
                    <w:spacing w:after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D96F7B">
                    <w:rPr>
                      <w:b/>
                      <w:bCs/>
                      <w:sz w:val="24"/>
                      <w:szCs w:val="24"/>
                    </w:rPr>
                    <w:t>Le diagnostic de l'acné est clinique</w:t>
                  </w:r>
                </w:p>
              </w:txbxContent>
            </v:textbox>
          </v:shape>
        </w:pict>
      </w:r>
    </w:p>
    <w:p w:rsidR="0014264F" w:rsidRPr="00D313D4" w:rsidRDefault="0014264F" w:rsidP="00D313D4">
      <w:pPr>
        <w:spacing w:after="0" w:line="360" w:lineRule="auto"/>
        <w:rPr>
          <w:sz w:val="24"/>
          <w:szCs w:val="24"/>
        </w:rPr>
      </w:pPr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A73C5">
        <w:rPr>
          <w:b/>
          <w:bCs/>
          <w:sz w:val="28"/>
          <w:szCs w:val="28"/>
          <w:u w:val="double"/>
        </w:rPr>
        <w:lastRenderedPageBreak/>
        <w:t>FORMES CLINIQUES</w:t>
      </w:r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A73C5">
        <w:rPr>
          <w:b/>
          <w:bCs/>
          <w:sz w:val="28"/>
          <w:szCs w:val="28"/>
          <w:u w:val="double"/>
        </w:rPr>
        <w:t>1. Formes classiques</w:t>
      </w:r>
      <w:r w:rsidR="00E27732" w:rsidRPr="004A73C5">
        <w:rPr>
          <w:b/>
          <w:bCs/>
          <w:sz w:val="28"/>
          <w:szCs w:val="28"/>
          <w:u w:val="double"/>
        </w:rPr>
        <w:t> :</w:t>
      </w:r>
    </w:p>
    <w:p w:rsidR="00084E12" w:rsidRPr="0014264F" w:rsidRDefault="00084E12" w:rsidP="00D313D4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14264F">
        <w:rPr>
          <w:b/>
          <w:bCs/>
          <w:sz w:val="24"/>
          <w:szCs w:val="24"/>
          <w:u w:val="double"/>
        </w:rPr>
        <w:t xml:space="preserve">Acné mixte : </w:t>
      </w:r>
    </w:p>
    <w:p w:rsidR="00084E12" w:rsidRPr="00500C2B" w:rsidRDefault="00E2773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</w:t>
      </w:r>
      <w:r w:rsidR="00084E12" w:rsidRPr="00500C2B">
        <w:rPr>
          <w:sz w:val="24"/>
          <w:szCs w:val="24"/>
        </w:rPr>
        <w:t>C'est la forme la plus commune de l'acné</w:t>
      </w:r>
    </w:p>
    <w:p w:rsidR="00084E12" w:rsidRPr="00500C2B" w:rsidRDefault="00E2773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</w:t>
      </w:r>
      <w:r w:rsidR="00084E12" w:rsidRPr="00500C2B">
        <w:rPr>
          <w:sz w:val="24"/>
          <w:szCs w:val="24"/>
        </w:rPr>
        <w:t>Les lésions rétentionnelles et inflammatoires superficielles sont présentes</w:t>
      </w:r>
      <w:r w:rsidR="0014264F" w:rsidRPr="00500C2B">
        <w:rPr>
          <w:sz w:val="24"/>
          <w:szCs w:val="24"/>
        </w:rPr>
        <w:t xml:space="preserve">  </w:t>
      </w:r>
      <w:proofErr w:type="gramStart"/>
      <w:r w:rsidR="0014264F" w:rsidRPr="00500C2B">
        <w:rPr>
          <w:sz w:val="24"/>
          <w:szCs w:val="24"/>
        </w:rPr>
        <w:t>( Pas</w:t>
      </w:r>
      <w:proofErr w:type="gramEnd"/>
      <w:r w:rsidR="0014264F" w:rsidRPr="00500C2B">
        <w:rPr>
          <w:sz w:val="24"/>
          <w:szCs w:val="24"/>
        </w:rPr>
        <w:t xml:space="preserve"> de Nodules +++)</w:t>
      </w:r>
    </w:p>
    <w:p w:rsidR="00084E12" w:rsidRPr="0014264F" w:rsidRDefault="00084E12" w:rsidP="00D313D4">
      <w:pPr>
        <w:spacing w:after="0" w:line="360" w:lineRule="auto"/>
        <w:rPr>
          <w:b/>
          <w:bCs/>
          <w:sz w:val="24"/>
          <w:szCs w:val="24"/>
          <w:u w:val="double"/>
        </w:rPr>
      </w:pPr>
      <w:r w:rsidRPr="0014264F">
        <w:rPr>
          <w:b/>
          <w:bCs/>
          <w:sz w:val="24"/>
          <w:szCs w:val="24"/>
          <w:u w:val="double"/>
        </w:rPr>
        <w:t xml:space="preserve">Acné rétentionnelle : </w:t>
      </w:r>
    </w:p>
    <w:p w:rsidR="00084E12" w:rsidRPr="00500C2B" w:rsidRDefault="00B557FA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</w:t>
      </w:r>
      <w:r w:rsidR="00084E12" w:rsidRPr="00500C2B">
        <w:rPr>
          <w:sz w:val="24"/>
          <w:szCs w:val="24"/>
        </w:rPr>
        <w:t>Elle est faite essentiellement de microkystes et comédons ouverts</w:t>
      </w:r>
    </w:p>
    <w:p w:rsidR="00B601B4" w:rsidRPr="00084E12" w:rsidRDefault="00B601B4" w:rsidP="00D313D4">
      <w:pPr>
        <w:spacing w:after="0" w:line="360" w:lineRule="auto"/>
      </w:pPr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A73C5">
        <w:rPr>
          <w:b/>
          <w:bCs/>
          <w:sz w:val="28"/>
          <w:szCs w:val="28"/>
          <w:u w:val="double"/>
        </w:rPr>
        <w:t>2. Formes graves</w:t>
      </w:r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4A73C5">
        <w:rPr>
          <w:b/>
          <w:bCs/>
          <w:sz w:val="28"/>
          <w:szCs w:val="28"/>
          <w:u w:val="single"/>
        </w:rPr>
        <w:t xml:space="preserve">Acné nodulaire « acné </w:t>
      </w:r>
      <w:proofErr w:type="spellStart"/>
      <w:r w:rsidRPr="004A73C5">
        <w:rPr>
          <w:b/>
          <w:bCs/>
          <w:sz w:val="28"/>
          <w:szCs w:val="28"/>
          <w:u w:val="single"/>
        </w:rPr>
        <w:t>conglobata</w:t>
      </w:r>
      <w:proofErr w:type="spellEnd"/>
      <w:r w:rsidRPr="004A73C5">
        <w:rPr>
          <w:b/>
          <w:bCs/>
          <w:sz w:val="28"/>
          <w:szCs w:val="28"/>
          <w:u w:val="single"/>
        </w:rPr>
        <w:t xml:space="preserve"> » :</w:t>
      </w:r>
    </w:p>
    <w:p w:rsidR="003E0E24" w:rsidRPr="003E0E24" w:rsidRDefault="003E0E24" w:rsidP="00D313D4">
      <w:pPr>
        <w:spacing w:after="0" w:line="360" w:lineRule="auto"/>
        <w:rPr>
          <w:b/>
          <w:bCs/>
          <w:sz w:val="24"/>
          <w:szCs w:val="24"/>
        </w:rPr>
      </w:pPr>
      <w:r w:rsidRPr="003E0E24">
        <w:rPr>
          <w:b/>
          <w:bCs/>
          <w:sz w:val="24"/>
          <w:szCs w:val="24"/>
        </w:rPr>
        <w:t>Forme grave touchant l’homme jeune +++ (mais possible chez la femme)</w:t>
      </w:r>
    </w:p>
    <w:p w:rsidR="00084E12" w:rsidRDefault="00B557FA" w:rsidP="00D313D4">
      <w:pPr>
        <w:spacing w:after="0" w:line="360" w:lineRule="auto"/>
        <w:rPr>
          <w:sz w:val="24"/>
          <w:szCs w:val="24"/>
        </w:rPr>
      </w:pPr>
      <w:r w:rsidRPr="003E0E24">
        <w:rPr>
          <w:sz w:val="24"/>
          <w:szCs w:val="24"/>
        </w:rPr>
        <w:t xml:space="preserve">Des nodules inflammatoires </w:t>
      </w:r>
      <w:r w:rsidRPr="003E0E24">
        <w:rPr>
          <w:sz w:val="24"/>
          <w:szCs w:val="24"/>
        </w:rPr>
        <w:sym w:font="Wingdings" w:char="F0E0"/>
      </w:r>
      <w:r w:rsidRPr="003E0E24">
        <w:rPr>
          <w:sz w:val="24"/>
          <w:szCs w:val="24"/>
        </w:rPr>
        <w:t xml:space="preserve"> Abcès </w:t>
      </w:r>
      <w:r w:rsidRPr="003E0E24">
        <w:rPr>
          <w:sz w:val="24"/>
          <w:szCs w:val="24"/>
        </w:rPr>
        <w:sym w:font="Wingdings" w:char="F0E0"/>
      </w:r>
      <w:r w:rsidR="00084E12" w:rsidRPr="003E0E24">
        <w:rPr>
          <w:sz w:val="24"/>
          <w:szCs w:val="24"/>
        </w:rPr>
        <w:t xml:space="preserve"> Fistules</w:t>
      </w:r>
    </w:p>
    <w:p w:rsidR="003E0E24" w:rsidRPr="004A73C5" w:rsidRDefault="003E0E24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 xml:space="preserve">Evolution chronique et cicatricielle </w:t>
      </w:r>
    </w:p>
    <w:p w:rsidR="003E0E24" w:rsidRPr="004A73C5" w:rsidRDefault="003E0E24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 xml:space="preserve">Résistante au traitement </w:t>
      </w:r>
    </w:p>
    <w:p w:rsidR="00B557FA" w:rsidRDefault="00B557FA" w:rsidP="00D313D4">
      <w:pPr>
        <w:spacing w:after="0" w:line="360" w:lineRule="auto"/>
      </w:pPr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4A73C5">
        <w:rPr>
          <w:b/>
          <w:bCs/>
          <w:sz w:val="28"/>
          <w:szCs w:val="28"/>
          <w:u w:val="single"/>
        </w:rPr>
        <w:t xml:space="preserve">Acné fulminante : </w:t>
      </w:r>
    </w:p>
    <w:p w:rsidR="00084E12" w:rsidRPr="004A73C5" w:rsidRDefault="00084E12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>- Début brutal</w:t>
      </w:r>
    </w:p>
    <w:p w:rsidR="00084E12" w:rsidRPr="004A73C5" w:rsidRDefault="00084E12" w:rsidP="004A73C5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 xml:space="preserve">- AEG </w:t>
      </w:r>
      <w:r w:rsidR="004A73C5" w:rsidRPr="004A73C5">
        <w:rPr>
          <w:sz w:val="24"/>
          <w:szCs w:val="24"/>
        </w:rPr>
        <w:t>–</w:t>
      </w:r>
      <w:r w:rsidRPr="004A73C5">
        <w:rPr>
          <w:sz w:val="24"/>
          <w:szCs w:val="24"/>
        </w:rPr>
        <w:t xml:space="preserve"> Fièvre</w:t>
      </w:r>
      <w:r w:rsidR="004A73C5" w:rsidRPr="004A73C5">
        <w:rPr>
          <w:sz w:val="24"/>
          <w:szCs w:val="24"/>
        </w:rPr>
        <w:t xml:space="preserve">  </w:t>
      </w:r>
      <w:r w:rsidRPr="004A73C5">
        <w:rPr>
          <w:sz w:val="24"/>
          <w:szCs w:val="24"/>
        </w:rPr>
        <w:t>- Arthralgies</w:t>
      </w:r>
      <w:r w:rsidR="004A73C5" w:rsidRPr="004A73C5">
        <w:rPr>
          <w:sz w:val="24"/>
          <w:szCs w:val="24"/>
        </w:rPr>
        <w:t xml:space="preserve"> – Myalgies </w:t>
      </w:r>
      <w:r w:rsidRPr="004A73C5">
        <w:rPr>
          <w:sz w:val="24"/>
          <w:szCs w:val="24"/>
        </w:rPr>
        <w:t>- Hyperleucocytose</w:t>
      </w:r>
    </w:p>
    <w:p w:rsidR="00084E12" w:rsidRPr="004A73C5" w:rsidRDefault="00084E12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>- Nodule</w:t>
      </w:r>
      <w:r w:rsidR="00B557FA" w:rsidRPr="004A73C5">
        <w:rPr>
          <w:sz w:val="24"/>
          <w:szCs w:val="24"/>
        </w:rPr>
        <w:t xml:space="preserve">s inflammatoires très nombreux </w:t>
      </w:r>
      <w:r w:rsidR="00B557FA" w:rsidRPr="004A73C5">
        <w:rPr>
          <w:sz w:val="24"/>
          <w:szCs w:val="24"/>
        </w:rPr>
        <w:sym w:font="Wingdings" w:char="F0E0"/>
      </w:r>
      <w:r w:rsidRPr="004A73C5">
        <w:rPr>
          <w:sz w:val="24"/>
          <w:szCs w:val="24"/>
        </w:rPr>
        <w:t xml:space="preserve"> Ulcération</w:t>
      </w:r>
      <w:r w:rsidR="004A73C5" w:rsidRPr="004A73C5">
        <w:rPr>
          <w:sz w:val="24"/>
          <w:szCs w:val="24"/>
        </w:rPr>
        <w:t>s nécrotiques</w:t>
      </w:r>
    </w:p>
    <w:p w:rsidR="00084E12" w:rsidRPr="004A73C5" w:rsidRDefault="004A73C5" w:rsidP="00D313D4">
      <w:pPr>
        <w:spacing w:after="0" w:line="360" w:lineRule="auto"/>
        <w:rPr>
          <w:sz w:val="24"/>
          <w:szCs w:val="24"/>
        </w:rPr>
      </w:pPr>
      <w:r w:rsidRPr="004A73C5">
        <w:rPr>
          <w:color w:val="000000"/>
          <w:sz w:val="24"/>
          <w:szCs w:val="24"/>
        </w:rPr>
        <w:t>- Peut compliquer un T</w:t>
      </w:r>
      <w:r>
        <w:rPr>
          <w:color w:val="000000"/>
          <w:sz w:val="24"/>
          <w:szCs w:val="24"/>
        </w:rPr>
        <w:t>rai</w:t>
      </w:r>
      <w:r w:rsidRPr="004A73C5">
        <w:rPr>
          <w:color w:val="000000"/>
          <w:sz w:val="24"/>
          <w:szCs w:val="24"/>
        </w:rPr>
        <w:t>t</w:t>
      </w:r>
      <w:r>
        <w:rPr>
          <w:color w:val="000000"/>
          <w:sz w:val="24"/>
          <w:szCs w:val="24"/>
        </w:rPr>
        <w:t>ement</w:t>
      </w:r>
      <w:r w:rsidRPr="004A73C5">
        <w:rPr>
          <w:color w:val="000000"/>
          <w:sz w:val="24"/>
          <w:szCs w:val="24"/>
        </w:rPr>
        <w:t xml:space="preserve"> par </w:t>
      </w:r>
      <w:proofErr w:type="spellStart"/>
      <w:r w:rsidRPr="004A73C5">
        <w:rPr>
          <w:color w:val="000000"/>
          <w:sz w:val="24"/>
          <w:szCs w:val="24"/>
        </w:rPr>
        <w:t>isorétinoïde</w:t>
      </w:r>
      <w:proofErr w:type="spellEnd"/>
      <w:r w:rsidRPr="004A73C5">
        <w:rPr>
          <w:color w:val="000000"/>
          <w:sz w:val="24"/>
          <w:szCs w:val="24"/>
        </w:rPr>
        <w:t xml:space="preserve"> si augmentation </w:t>
      </w:r>
      <w:proofErr w:type="spellStart"/>
      <w:r w:rsidRPr="004A73C5">
        <w:rPr>
          <w:color w:val="000000"/>
          <w:sz w:val="24"/>
          <w:szCs w:val="24"/>
        </w:rPr>
        <w:t>posologique</w:t>
      </w:r>
      <w:proofErr w:type="spellEnd"/>
      <w:r w:rsidRPr="004A73C5">
        <w:rPr>
          <w:color w:val="000000"/>
          <w:sz w:val="24"/>
          <w:szCs w:val="24"/>
        </w:rPr>
        <w:t xml:space="preserve"> trop rapide</w:t>
      </w:r>
      <w:r w:rsidRPr="004A73C5">
        <w:rPr>
          <w:color w:val="000000"/>
          <w:sz w:val="24"/>
          <w:szCs w:val="24"/>
        </w:rPr>
        <w:br/>
        <w:t>- Traitement  = corticothérapie PO en urgence +/- arrêt immédiat de l’</w:t>
      </w:r>
      <w:proofErr w:type="spellStart"/>
      <w:r w:rsidRPr="004A73C5">
        <w:rPr>
          <w:color w:val="000000"/>
          <w:sz w:val="24"/>
          <w:szCs w:val="24"/>
        </w:rPr>
        <w:t>isorétinoïde</w:t>
      </w:r>
      <w:proofErr w:type="spellEnd"/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A73C5">
        <w:rPr>
          <w:b/>
          <w:bCs/>
          <w:sz w:val="28"/>
          <w:szCs w:val="28"/>
          <w:u w:val="double"/>
        </w:rPr>
        <w:t>3. Acné néonatale :</w:t>
      </w:r>
    </w:p>
    <w:p w:rsidR="00084E12" w:rsidRPr="004A73C5" w:rsidRDefault="00084E12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>- Apparaissent sur le vis</w:t>
      </w:r>
      <w:r w:rsidR="004A73C5">
        <w:rPr>
          <w:sz w:val="24"/>
          <w:szCs w:val="24"/>
        </w:rPr>
        <w:t>age dès les premières semaines r</w:t>
      </w:r>
      <w:r w:rsidRPr="004A73C5">
        <w:rPr>
          <w:sz w:val="24"/>
          <w:szCs w:val="24"/>
        </w:rPr>
        <w:t>égressent spontanément en quelques semaines</w:t>
      </w:r>
    </w:p>
    <w:p w:rsidR="00084E12" w:rsidRPr="004A73C5" w:rsidRDefault="00084E12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>- Due aux androgènes maternels</w:t>
      </w:r>
    </w:p>
    <w:p w:rsidR="00084E12" w:rsidRPr="00084E12" w:rsidRDefault="00084E12" w:rsidP="00D313D4">
      <w:pPr>
        <w:spacing w:after="0" w:line="360" w:lineRule="auto"/>
      </w:pPr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A73C5">
        <w:rPr>
          <w:b/>
          <w:bCs/>
          <w:sz w:val="28"/>
          <w:szCs w:val="28"/>
          <w:u w:val="double"/>
        </w:rPr>
        <w:t xml:space="preserve">4. Acné de la femme adulte : </w:t>
      </w:r>
    </w:p>
    <w:p w:rsidR="00084E12" w:rsidRPr="004A73C5" w:rsidRDefault="00084E12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>- Chez la femme de plus de 25 ans</w:t>
      </w:r>
    </w:p>
    <w:p w:rsidR="00084E12" w:rsidRPr="004A73C5" w:rsidRDefault="00084E12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>- Cause hormonale</w:t>
      </w:r>
      <w:r w:rsidR="004A73C5" w:rsidRPr="004A73C5">
        <w:rPr>
          <w:sz w:val="24"/>
          <w:szCs w:val="24"/>
        </w:rPr>
        <w:t xml:space="preserve"> : hyper </w:t>
      </w:r>
      <w:proofErr w:type="spellStart"/>
      <w:r w:rsidR="004A73C5" w:rsidRPr="004A73C5">
        <w:rPr>
          <w:sz w:val="24"/>
          <w:szCs w:val="24"/>
        </w:rPr>
        <w:t>androgènie</w:t>
      </w:r>
      <w:proofErr w:type="spellEnd"/>
      <w:r w:rsidR="004A73C5" w:rsidRPr="004A73C5">
        <w:rPr>
          <w:sz w:val="24"/>
          <w:szCs w:val="24"/>
        </w:rPr>
        <w:t xml:space="preserve"> </w:t>
      </w:r>
    </w:p>
    <w:p w:rsidR="004A73C5" w:rsidRPr="004A73C5" w:rsidRDefault="004A73C5" w:rsidP="00D313D4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 xml:space="preserve">- </w:t>
      </w:r>
      <w:r w:rsidRPr="004A73C5">
        <w:rPr>
          <w:color w:val="000000"/>
          <w:sz w:val="24"/>
          <w:szCs w:val="24"/>
        </w:rPr>
        <w:t>Etiologies: tumeur surrénalienne / bloc enzymatique / SOPK / Cushing</w:t>
      </w:r>
    </w:p>
    <w:p w:rsidR="00084E12" w:rsidRPr="004A73C5" w:rsidRDefault="00084E12" w:rsidP="00D313D4">
      <w:pPr>
        <w:spacing w:after="0" w:line="360" w:lineRule="auto"/>
        <w:rPr>
          <w:sz w:val="24"/>
          <w:szCs w:val="24"/>
        </w:rPr>
      </w:pPr>
    </w:p>
    <w:p w:rsidR="00084E12" w:rsidRPr="004A73C5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4A73C5">
        <w:rPr>
          <w:b/>
          <w:bCs/>
          <w:sz w:val="28"/>
          <w:szCs w:val="28"/>
          <w:u w:val="double"/>
        </w:rPr>
        <w:t xml:space="preserve">5. Acné médicamenteuse </w:t>
      </w:r>
    </w:p>
    <w:p w:rsidR="00084E12" w:rsidRPr="004A73C5" w:rsidRDefault="00084E12" w:rsidP="004A73C5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>- Corticoïdes</w:t>
      </w:r>
      <w:r w:rsidR="004A73C5">
        <w:rPr>
          <w:sz w:val="24"/>
          <w:szCs w:val="24"/>
        </w:rPr>
        <w:t xml:space="preserve"> – </w:t>
      </w:r>
      <w:r w:rsidRPr="004A73C5">
        <w:rPr>
          <w:sz w:val="24"/>
          <w:szCs w:val="24"/>
        </w:rPr>
        <w:t>Immunosuppresseurs</w:t>
      </w:r>
      <w:r w:rsidR="004A73C5">
        <w:rPr>
          <w:sz w:val="24"/>
          <w:szCs w:val="24"/>
        </w:rPr>
        <w:t xml:space="preserve"> </w:t>
      </w:r>
      <w:r w:rsidRPr="004A73C5">
        <w:rPr>
          <w:sz w:val="24"/>
          <w:szCs w:val="24"/>
        </w:rPr>
        <w:t>- Androgènes</w:t>
      </w:r>
    </w:p>
    <w:p w:rsidR="00084E12" w:rsidRPr="004A73C5" w:rsidRDefault="00084E12" w:rsidP="004A73C5">
      <w:pPr>
        <w:spacing w:after="0" w:line="360" w:lineRule="auto"/>
        <w:rPr>
          <w:sz w:val="24"/>
          <w:szCs w:val="24"/>
        </w:rPr>
      </w:pPr>
      <w:r w:rsidRPr="004A73C5">
        <w:rPr>
          <w:sz w:val="24"/>
          <w:szCs w:val="24"/>
        </w:rPr>
        <w:t xml:space="preserve">- Anti épileptiques - Anti tuberculeux </w:t>
      </w:r>
    </w:p>
    <w:p w:rsidR="00D313D4" w:rsidRPr="00500C2B" w:rsidRDefault="004A73C5" w:rsidP="00500C2B">
      <w:pPr>
        <w:spacing w:after="0" w:line="360" w:lineRule="auto"/>
        <w:rPr>
          <w:b/>
          <w:bCs/>
          <w:sz w:val="24"/>
          <w:szCs w:val="24"/>
        </w:rPr>
      </w:pPr>
      <w:r w:rsidRPr="004A73C5">
        <w:rPr>
          <w:b/>
          <w:bCs/>
          <w:sz w:val="24"/>
          <w:szCs w:val="24"/>
        </w:rPr>
        <w:t xml:space="preserve">- Lithium </w:t>
      </w:r>
    </w:p>
    <w:p w:rsidR="00084E12" w:rsidRPr="00500C2B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00C2B">
        <w:rPr>
          <w:b/>
          <w:bCs/>
          <w:sz w:val="28"/>
          <w:szCs w:val="28"/>
          <w:u w:val="double"/>
        </w:rPr>
        <w:lastRenderedPageBreak/>
        <w:t>COMPLICATIONS</w:t>
      </w:r>
    </w:p>
    <w:p w:rsidR="00084E12" w:rsidRPr="00500C2B" w:rsidRDefault="00084E1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Cicatrices</w:t>
      </w:r>
    </w:p>
    <w:p w:rsidR="00084E12" w:rsidRPr="00500C2B" w:rsidRDefault="00084E1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Hyperpigmentation</w:t>
      </w:r>
    </w:p>
    <w:p w:rsidR="00084E12" w:rsidRPr="00500C2B" w:rsidRDefault="00084E1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Rhumatisme acnéique de mécanisme inconnu</w:t>
      </w:r>
    </w:p>
    <w:p w:rsidR="00084E12" w:rsidRPr="00084E12" w:rsidRDefault="00084E12" w:rsidP="00D313D4">
      <w:pPr>
        <w:spacing w:after="0" w:line="360" w:lineRule="auto"/>
      </w:pPr>
    </w:p>
    <w:p w:rsidR="00084E12" w:rsidRPr="00500C2B" w:rsidRDefault="00084E12" w:rsidP="00D313D4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500C2B">
        <w:rPr>
          <w:b/>
          <w:bCs/>
          <w:sz w:val="28"/>
          <w:szCs w:val="28"/>
          <w:u w:val="double"/>
        </w:rPr>
        <w:t>TRAITEMENT</w:t>
      </w:r>
    </w:p>
    <w:p w:rsidR="00084E12" w:rsidRPr="00D96F7B" w:rsidRDefault="00084E12" w:rsidP="00D313D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D96F7B">
        <w:rPr>
          <w:b/>
          <w:bCs/>
          <w:sz w:val="28"/>
          <w:szCs w:val="28"/>
          <w:u w:val="single"/>
        </w:rPr>
        <w:t>Moyens thérapeutiques</w:t>
      </w:r>
    </w:p>
    <w:p w:rsidR="00084E12" w:rsidRPr="00500C2B" w:rsidRDefault="00D96F7B" w:rsidP="00D313D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00C2B">
        <w:rPr>
          <w:b/>
          <w:bCs/>
          <w:sz w:val="24"/>
          <w:szCs w:val="24"/>
          <w:u w:val="single"/>
        </w:rPr>
        <w:t>1. Traitement local :</w:t>
      </w:r>
    </w:p>
    <w:p w:rsidR="00084E12" w:rsidRPr="00500C2B" w:rsidRDefault="00084E1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Rétinoïdes topiques: Isotrétinoïne - Adapalène </w:t>
      </w:r>
    </w:p>
    <w:p w:rsidR="00084E12" w:rsidRPr="00500C2B" w:rsidRDefault="00084E1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Peroxyde de benzoyle </w:t>
      </w:r>
    </w:p>
    <w:p w:rsidR="00084E12" w:rsidRPr="00500C2B" w:rsidRDefault="00084E12" w:rsidP="00500C2B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Antibiotiques locaux: Erythromycine – Clindamycine</w:t>
      </w:r>
    </w:p>
    <w:p w:rsidR="00084E12" w:rsidRPr="00500C2B" w:rsidRDefault="00C01019" w:rsidP="00D313D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00C2B">
        <w:rPr>
          <w:b/>
          <w:bCs/>
          <w:sz w:val="24"/>
          <w:szCs w:val="24"/>
          <w:u w:val="single"/>
        </w:rPr>
        <w:t xml:space="preserve">2. </w:t>
      </w:r>
      <w:r w:rsidR="00084E12" w:rsidRPr="00500C2B">
        <w:rPr>
          <w:b/>
          <w:bCs/>
          <w:sz w:val="24"/>
          <w:szCs w:val="24"/>
          <w:u w:val="single"/>
        </w:rPr>
        <w:t>Traitement général</w:t>
      </w:r>
      <w:r w:rsidRPr="00500C2B">
        <w:rPr>
          <w:b/>
          <w:bCs/>
          <w:sz w:val="24"/>
          <w:szCs w:val="24"/>
          <w:u w:val="single"/>
        </w:rPr>
        <w:t> :</w:t>
      </w:r>
    </w:p>
    <w:p w:rsidR="00C01019" w:rsidRPr="00C2520E" w:rsidRDefault="006D064C" w:rsidP="00D313D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2520E">
        <w:rPr>
          <w:b/>
          <w:bCs/>
          <w:sz w:val="24"/>
          <w:szCs w:val="24"/>
          <w:u w:val="single"/>
        </w:rPr>
        <w:t>Antibiotiques topique :</w:t>
      </w:r>
    </w:p>
    <w:p w:rsidR="006D064C" w:rsidRPr="006D064C" w:rsidRDefault="006D064C" w:rsidP="00D313D4">
      <w:pPr>
        <w:spacing w:after="0" w:line="360" w:lineRule="auto"/>
        <w:rPr>
          <w:sz w:val="44"/>
          <w:szCs w:val="44"/>
          <w:u w:val="single"/>
        </w:rPr>
      </w:pPr>
      <w:r w:rsidRPr="006D064C">
        <w:rPr>
          <w:color w:val="000000"/>
          <w:sz w:val="24"/>
          <w:szCs w:val="24"/>
        </w:rPr>
        <w:t xml:space="preserve">- En 2nde intention en cas d’intolérance au </w:t>
      </w:r>
      <w:proofErr w:type="spellStart"/>
      <w:r w:rsidRPr="006D064C">
        <w:rPr>
          <w:color w:val="000000"/>
          <w:sz w:val="24"/>
          <w:szCs w:val="24"/>
        </w:rPr>
        <w:t>péroxyde</w:t>
      </w:r>
      <w:proofErr w:type="spellEnd"/>
      <w:r w:rsidRPr="006D064C">
        <w:rPr>
          <w:color w:val="000000"/>
          <w:sz w:val="24"/>
          <w:szCs w:val="24"/>
        </w:rPr>
        <w:t xml:space="preserve"> de benzoyle</w:t>
      </w:r>
      <w:r w:rsidRPr="006D064C">
        <w:rPr>
          <w:color w:val="000000"/>
          <w:sz w:val="24"/>
          <w:szCs w:val="24"/>
        </w:rPr>
        <w:br/>
        <w:t xml:space="preserve">- Jamais seule: en association au </w:t>
      </w:r>
      <w:proofErr w:type="spellStart"/>
      <w:r w:rsidRPr="006D064C">
        <w:rPr>
          <w:color w:val="000000"/>
          <w:sz w:val="24"/>
          <w:szCs w:val="24"/>
        </w:rPr>
        <w:t>péroxyde</w:t>
      </w:r>
      <w:proofErr w:type="spellEnd"/>
      <w:r w:rsidRPr="006D064C">
        <w:rPr>
          <w:color w:val="000000"/>
          <w:sz w:val="24"/>
          <w:szCs w:val="24"/>
        </w:rPr>
        <w:t xml:space="preserve"> de benzoyle ou </w:t>
      </w:r>
      <w:proofErr w:type="spellStart"/>
      <w:r w:rsidRPr="006D064C">
        <w:rPr>
          <w:color w:val="000000"/>
          <w:sz w:val="24"/>
          <w:szCs w:val="24"/>
        </w:rPr>
        <w:t>trétinoïne</w:t>
      </w:r>
      <w:proofErr w:type="spellEnd"/>
    </w:p>
    <w:p w:rsidR="00084E12" w:rsidRPr="00500C2B" w:rsidRDefault="00C01019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</w:t>
      </w:r>
      <w:r w:rsidR="00084E12" w:rsidRPr="00500C2B">
        <w:rPr>
          <w:sz w:val="24"/>
          <w:szCs w:val="24"/>
        </w:rPr>
        <w:t>Les cyclines +++</w:t>
      </w:r>
    </w:p>
    <w:p w:rsidR="00084E12" w:rsidRDefault="00C01019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Les macrolides si les</w:t>
      </w:r>
      <w:r w:rsidR="00084E12" w:rsidRPr="00500C2B">
        <w:rPr>
          <w:sz w:val="24"/>
          <w:szCs w:val="24"/>
        </w:rPr>
        <w:t xml:space="preserve"> cyclines</w:t>
      </w:r>
      <w:r w:rsidRPr="00500C2B">
        <w:rPr>
          <w:sz w:val="24"/>
          <w:szCs w:val="24"/>
        </w:rPr>
        <w:t xml:space="preserve"> sont contre-indiqués</w:t>
      </w:r>
    </w:p>
    <w:p w:rsidR="006D064C" w:rsidRPr="006D064C" w:rsidRDefault="006D064C" w:rsidP="006D064C">
      <w:pPr>
        <w:spacing w:after="0" w:line="360" w:lineRule="auto"/>
        <w:rPr>
          <w:color w:val="000000" w:themeColor="text1"/>
          <w:sz w:val="44"/>
          <w:szCs w:val="44"/>
        </w:rPr>
      </w:pPr>
      <w:r w:rsidRPr="00C2520E">
        <w:rPr>
          <w:b/>
          <w:bCs/>
          <w:color w:val="000000" w:themeColor="text1"/>
          <w:sz w:val="24"/>
          <w:szCs w:val="24"/>
          <w:u w:val="single"/>
        </w:rPr>
        <w:t>Antibiothérapie par voie générale = cyclines</w:t>
      </w:r>
      <w:r w:rsidRPr="00C2520E">
        <w:rPr>
          <w:b/>
          <w:bCs/>
          <w:color w:val="000000" w:themeColor="text1"/>
          <w:sz w:val="24"/>
          <w:szCs w:val="24"/>
          <w:u w:val="single"/>
        </w:rPr>
        <w:br/>
      </w:r>
      <w:r w:rsidRPr="006D064C">
        <w:rPr>
          <w:color w:val="000000" w:themeColor="text1"/>
          <w:sz w:val="24"/>
          <w:szCs w:val="24"/>
        </w:rPr>
        <w:t>- En 2nde intention si acné résistante (!! avant rétinoïdes PO)</w:t>
      </w:r>
      <w:r w:rsidRPr="006D064C">
        <w:rPr>
          <w:color w:val="000000" w:themeColor="text1"/>
          <w:sz w:val="24"/>
          <w:szCs w:val="24"/>
        </w:rPr>
        <w:br/>
        <w:t>- D’emblée en cas d’acné sévère (nodulaire)</w:t>
      </w:r>
    </w:p>
    <w:p w:rsidR="005C1395" w:rsidRPr="00C2520E" w:rsidRDefault="005C1395" w:rsidP="00D313D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2520E">
        <w:rPr>
          <w:b/>
          <w:bCs/>
          <w:sz w:val="24"/>
          <w:szCs w:val="24"/>
          <w:u w:val="single"/>
        </w:rPr>
        <w:t xml:space="preserve">Isotrétinoïne : </w:t>
      </w:r>
    </w:p>
    <w:p w:rsidR="005C1395" w:rsidRPr="00C2520E" w:rsidRDefault="005C1395" w:rsidP="00D313D4">
      <w:pPr>
        <w:spacing w:after="0" w:line="360" w:lineRule="auto"/>
        <w:rPr>
          <w:b/>
          <w:bCs/>
          <w:sz w:val="24"/>
          <w:szCs w:val="24"/>
        </w:rPr>
      </w:pPr>
      <w:r w:rsidRPr="00C2520E">
        <w:rPr>
          <w:b/>
          <w:bCs/>
          <w:sz w:val="24"/>
          <w:szCs w:val="24"/>
        </w:rPr>
        <w:t>Effets secondaires :</w:t>
      </w:r>
    </w:p>
    <w:p w:rsidR="005C1395" w:rsidRPr="00500C2B" w:rsidRDefault="005C1395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Risque tératogène</w:t>
      </w:r>
      <w:r w:rsidR="007D47B2">
        <w:rPr>
          <w:sz w:val="24"/>
          <w:szCs w:val="24"/>
        </w:rPr>
        <w:t xml:space="preserve"> (</w:t>
      </w:r>
      <w:r w:rsidR="007D47B2">
        <w:rPr>
          <w:rFonts w:cstheme="minorHAnsi"/>
          <w:sz w:val="24"/>
          <w:szCs w:val="24"/>
        </w:rPr>
        <w:t>β</w:t>
      </w:r>
      <w:r w:rsidR="007D47B2">
        <w:rPr>
          <w:sz w:val="24"/>
          <w:szCs w:val="24"/>
        </w:rPr>
        <w:t>-</w:t>
      </w:r>
      <w:proofErr w:type="spellStart"/>
      <w:r w:rsidR="007D47B2">
        <w:rPr>
          <w:sz w:val="24"/>
          <w:szCs w:val="24"/>
        </w:rPr>
        <w:t>hcg</w:t>
      </w:r>
      <w:proofErr w:type="spellEnd"/>
      <w:r w:rsidR="007D47B2">
        <w:rPr>
          <w:sz w:val="24"/>
          <w:szCs w:val="24"/>
        </w:rPr>
        <w:t>)</w:t>
      </w:r>
    </w:p>
    <w:p w:rsidR="005C1395" w:rsidRPr="00500C2B" w:rsidRDefault="005C1395" w:rsidP="006D064C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</w:t>
      </w:r>
      <w:r w:rsidR="006D064C">
        <w:rPr>
          <w:sz w:val="24"/>
          <w:szCs w:val="24"/>
        </w:rPr>
        <w:t xml:space="preserve">Cytolyse hépatique </w:t>
      </w:r>
      <w:r w:rsidRPr="00500C2B">
        <w:rPr>
          <w:sz w:val="24"/>
          <w:szCs w:val="24"/>
        </w:rPr>
        <w:t>et hyperlipidémie</w:t>
      </w:r>
    </w:p>
    <w:p w:rsidR="005C1395" w:rsidRPr="00500C2B" w:rsidRDefault="005C1395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Exacerbation de l'acné pendant </w:t>
      </w:r>
      <w:r w:rsidR="00725BA0">
        <w:rPr>
          <w:sz w:val="24"/>
          <w:szCs w:val="24"/>
        </w:rPr>
        <w:t>les quatre premières semaines du</w:t>
      </w:r>
      <w:r w:rsidRPr="00500C2B">
        <w:rPr>
          <w:sz w:val="24"/>
          <w:szCs w:val="24"/>
        </w:rPr>
        <w:t xml:space="preserve"> traitement</w:t>
      </w:r>
    </w:p>
    <w:p w:rsidR="005C1395" w:rsidRPr="00500C2B" w:rsidRDefault="005C1395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Sécheresse </w:t>
      </w:r>
      <w:proofErr w:type="spellStart"/>
      <w:r w:rsidRPr="00500C2B">
        <w:rPr>
          <w:sz w:val="24"/>
          <w:szCs w:val="24"/>
        </w:rPr>
        <w:t>cutanéo</w:t>
      </w:r>
      <w:proofErr w:type="spellEnd"/>
      <w:r w:rsidRPr="00500C2B">
        <w:rPr>
          <w:sz w:val="24"/>
          <w:szCs w:val="24"/>
        </w:rPr>
        <w:t xml:space="preserve">-muqueuse : </w:t>
      </w:r>
      <w:proofErr w:type="spellStart"/>
      <w:r w:rsidRPr="00500C2B">
        <w:rPr>
          <w:sz w:val="24"/>
          <w:szCs w:val="24"/>
        </w:rPr>
        <w:t>xérose</w:t>
      </w:r>
      <w:proofErr w:type="spellEnd"/>
      <w:r w:rsidRPr="00500C2B">
        <w:rPr>
          <w:sz w:val="24"/>
          <w:szCs w:val="24"/>
        </w:rPr>
        <w:t xml:space="preserve"> cutanée, conjonctivite, chéilite, rhinite sèche</w:t>
      </w:r>
    </w:p>
    <w:p w:rsidR="005C1395" w:rsidRPr="00500C2B" w:rsidRDefault="005C1395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Risque d'hypertension intracrânienne en association avec les cyclines</w:t>
      </w:r>
    </w:p>
    <w:p w:rsidR="00084E12" w:rsidRPr="00500C2B" w:rsidRDefault="00084E12" w:rsidP="00D313D4">
      <w:pPr>
        <w:spacing w:after="0" w:line="360" w:lineRule="auto"/>
        <w:rPr>
          <w:sz w:val="24"/>
          <w:szCs w:val="24"/>
          <w:u w:val="single"/>
        </w:rPr>
      </w:pPr>
      <w:r w:rsidRPr="00C2520E">
        <w:rPr>
          <w:b/>
          <w:bCs/>
          <w:sz w:val="24"/>
          <w:szCs w:val="24"/>
          <w:u w:val="single"/>
        </w:rPr>
        <w:t>Gluconate de zinc</w:t>
      </w:r>
      <w:r w:rsidR="000B1F88" w:rsidRPr="00C2520E">
        <w:rPr>
          <w:b/>
          <w:bCs/>
          <w:sz w:val="24"/>
          <w:szCs w:val="24"/>
          <w:u w:val="single"/>
        </w:rPr>
        <w:t> :</w:t>
      </w:r>
      <w:r w:rsidR="000B1F88" w:rsidRPr="000B1F88">
        <w:rPr>
          <w:sz w:val="24"/>
          <w:szCs w:val="24"/>
        </w:rPr>
        <w:t xml:space="preserve"> activité anti-inflammatoire </w:t>
      </w:r>
    </w:p>
    <w:p w:rsidR="00084E12" w:rsidRPr="00C2520E" w:rsidRDefault="00084E12" w:rsidP="00D313D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2520E">
        <w:rPr>
          <w:b/>
          <w:bCs/>
          <w:sz w:val="24"/>
          <w:szCs w:val="24"/>
          <w:u w:val="single"/>
        </w:rPr>
        <w:t xml:space="preserve">Hormonothérapie: </w:t>
      </w:r>
    </w:p>
    <w:p w:rsidR="000B1F88" w:rsidRPr="000B1F88" w:rsidRDefault="000B1F88" w:rsidP="00D313D4">
      <w:pPr>
        <w:spacing w:after="0" w:line="360" w:lineRule="auto"/>
        <w:rPr>
          <w:sz w:val="24"/>
          <w:szCs w:val="24"/>
        </w:rPr>
      </w:pPr>
      <w:r w:rsidRPr="000B1F88">
        <w:rPr>
          <w:sz w:val="24"/>
          <w:szCs w:val="24"/>
        </w:rPr>
        <w:t xml:space="preserve">- Si acné avec Hyper </w:t>
      </w:r>
      <w:proofErr w:type="spellStart"/>
      <w:r w:rsidRPr="000B1F88">
        <w:rPr>
          <w:sz w:val="24"/>
          <w:szCs w:val="24"/>
        </w:rPr>
        <w:t>oestrogènie</w:t>
      </w:r>
      <w:proofErr w:type="spellEnd"/>
      <w:r w:rsidRPr="000B1F88">
        <w:rPr>
          <w:sz w:val="24"/>
          <w:szCs w:val="24"/>
        </w:rPr>
        <w:t xml:space="preserve"> </w:t>
      </w:r>
    </w:p>
    <w:p w:rsidR="00084E12" w:rsidRPr="00500C2B" w:rsidRDefault="00084E1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 xml:space="preserve">- Réservée au sexe féminin </w:t>
      </w:r>
    </w:p>
    <w:p w:rsidR="00084E12" w:rsidRDefault="00084E12" w:rsidP="00D313D4">
      <w:pPr>
        <w:spacing w:after="0" w:line="360" w:lineRule="auto"/>
        <w:rPr>
          <w:sz w:val="24"/>
          <w:szCs w:val="24"/>
        </w:rPr>
      </w:pPr>
      <w:r w:rsidRPr="00500C2B">
        <w:rPr>
          <w:sz w:val="24"/>
          <w:szCs w:val="24"/>
        </w:rPr>
        <w:t>- Son efficacité est lente</w:t>
      </w:r>
    </w:p>
    <w:p w:rsidR="000B1F88" w:rsidRDefault="000B1F88" w:rsidP="00D313D4">
      <w:pPr>
        <w:spacing w:after="0" w:line="360" w:lineRule="auto"/>
        <w:rPr>
          <w:sz w:val="24"/>
          <w:szCs w:val="24"/>
        </w:rPr>
      </w:pPr>
    </w:p>
    <w:p w:rsidR="000B1F88" w:rsidRDefault="000B1F88" w:rsidP="00D313D4">
      <w:pPr>
        <w:spacing w:after="0" w:line="360" w:lineRule="auto"/>
        <w:rPr>
          <w:sz w:val="24"/>
          <w:szCs w:val="24"/>
        </w:rPr>
      </w:pPr>
    </w:p>
    <w:p w:rsidR="000B1F88" w:rsidRDefault="000B1F88" w:rsidP="00D313D4">
      <w:pPr>
        <w:spacing w:after="0" w:line="360" w:lineRule="auto"/>
        <w:rPr>
          <w:sz w:val="24"/>
          <w:szCs w:val="24"/>
        </w:rPr>
      </w:pPr>
    </w:p>
    <w:p w:rsidR="000B1F88" w:rsidRPr="00500C2B" w:rsidRDefault="000B1F88" w:rsidP="00D313D4">
      <w:pPr>
        <w:spacing w:after="0" w:line="360" w:lineRule="auto"/>
        <w:rPr>
          <w:sz w:val="24"/>
          <w:szCs w:val="24"/>
        </w:rPr>
      </w:pPr>
    </w:p>
    <w:p w:rsidR="00BA20F2" w:rsidRDefault="00084E12" w:rsidP="007D47B2">
      <w:pPr>
        <w:spacing w:after="0" w:line="360" w:lineRule="auto"/>
        <w:rPr>
          <w:b/>
          <w:bCs/>
          <w:sz w:val="28"/>
          <w:szCs w:val="28"/>
          <w:u w:val="double"/>
        </w:rPr>
      </w:pPr>
      <w:r w:rsidRPr="00C2520E">
        <w:rPr>
          <w:b/>
          <w:bCs/>
          <w:sz w:val="28"/>
          <w:szCs w:val="28"/>
          <w:u w:val="double"/>
        </w:rPr>
        <w:t>Indications</w:t>
      </w:r>
      <w:bookmarkStart w:id="0" w:name="_GoBack"/>
      <w:bookmarkEnd w:id="0"/>
    </w:p>
    <w:p w:rsidR="00C2520E" w:rsidRPr="00C2520E" w:rsidRDefault="00C2520E" w:rsidP="007D47B2">
      <w:pPr>
        <w:spacing w:after="0" w:line="360" w:lineRule="auto"/>
        <w:rPr>
          <w:b/>
          <w:bCs/>
          <w:sz w:val="28"/>
          <w:szCs w:val="28"/>
          <w:u w:val="double"/>
        </w:rPr>
      </w:pPr>
    </w:p>
    <w:tbl>
      <w:tblPr>
        <w:tblStyle w:val="Grilledutableau"/>
        <w:tblW w:w="0" w:type="auto"/>
        <w:tblLook w:val="04A0"/>
      </w:tblPr>
      <w:tblGrid>
        <w:gridCol w:w="2093"/>
        <w:gridCol w:w="2977"/>
        <w:gridCol w:w="3260"/>
        <w:gridCol w:w="2016"/>
      </w:tblGrid>
      <w:tr w:rsidR="00681BBC" w:rsidRPr="00500C2B" w:rsidTr="007E04BD">
        <w:tc>
          <w:tcPr>
            <w:tcW w:w="2093" w:type="dxa"/>
            <w:vAlign w:val="center"/>
          </w:tcPr>
          <w:p w:rsidR="00681BBC" w:rsidRPr="00500C2B" w:rsidRDefault="00681BBC" w:rsidP="00D313D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00C2B">
              <w:rPr>
                <w:b/>
                <w:bCs/>
                <w:sz w:val="24"/>
                <w:szCs w:val="24"/>
              </w:rPr>
              <w:t>Acné rétentionnelle</w:t>
            </w:r>
          </w:p>
        </w:tc>
        <w:tc>
          <w:tcPr>
            <w:tcW w:w="2977" w:type="dxa"/>
            <w:vAlign w:val="center"/>
          </w:tcPr>
          <w:p w:rsidR="00681BBC" w:rsidRPr="00500C2B" w:rsidRDefault="00681BBC" w:rsidP="00D313D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00C2B">
              <w:rPr>
                <w:b/>
                <w:bCs/>
                <w:sz w:val="24"/>
                <w:szCs w:val="24"/>
              </w:rPr>
              <w:t>Acné modérément inflammatoire</w:t>
            </w:r>
          </w:p>
        </w:tc>
        <w:tc>
          <w:tcPr>
            <w:tcW w:w="3260" w:type="dxa"/>
            <w:vAlign w:val="center"/>
          </w:tcPr>
          <w:p w:rsidR="007E04BD" w:rsidRDefault="00681BBC" w:rsidP="00D313D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00C2B">
              <w:rPr>
                <w:b/>
                <w:bCs/>
                <w:sz w:val="24"/>
                <w:szCs w:val="24"/>
              </w:rPr>
              <w:t xml:space="preserve">Acné </w:t>
            </w:r>
          </w:p>
          <w:p w:rsidR="00681BBC" w:rsidRPr="00500C2B" w:rsidRDefault="00681BBC" w:rsidP="00D313D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500C2B">
              <w:rPr>
                <w:b/>
                <w:bCs/>
                <w:sz w:val="24"/>
                <w:szCs w:val="24"/>
              </w:rPr>
              <w:t>papulo</w:t>
            </w:r>
            <w:proofErr w:type="spellEnd"/>
            <w:r w:rsidRPr="00500C2B">
              <w:rPr>
                <w:b/>
                <w:bCs/>
                <w:sz w:val="24"/>
                <w:szCs w:val="24"/>
              </w:rPr>
              <w:t>-pustuleuse</w:t>
            </w:r>
          </w:p>
        </w:tc>
        <w:tc>
          <w:tcPr>
            <w:tcW w:w="2016" w:type="dxa"/>
            <w:vAlign w:val="center"/>
          </w:tcPr>
          <w:p w:rsidR="00681BBC" w:rsidRPr="00500C2B" w:rsidRDefault="00681BBC" w:rsidP="00D313D4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500C2B">
              <w:rPr>
                <w:b/>
                <w:bCs/>
                <w:sz w:val="24"/>
                <w:szCs w:val="24"/>
              </w:rPr>
              <w:t>Acné nodulaire</w:t>
            </w:r>
          </w:p>
        </w:tc>
      </w:tr>
      <w:tr w:rsidR="00681BBC" w:rsidRPr="00500C2B" w:rsidTr="007E04BD">
        <w:tc>
          <w:tcPr>
            <w:tcW w:w="2093" w:type="dxa"/>
          </w:tcPr>
          <w:p w:rsidR="00681BBC" w:rsidRPr="00C2520E" w:rsidRDefault="001930FB" w:rsidP="007D47B2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Rétinoïdes topiques</w:t>
            </w:r>
          </w:p>
          <w:p w:rsidR="007D47B2" w:rsidRPr="00C2520E" w:rsidRDefault="007D47B2" w:rsidP="007D47B2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(1</w:t>
            </w:r>
            <w:r w:rsidRPr="00C2520E">
              <w:rPr>
                <w:b/>
                <w:bCs/>
                <w:sz w:val="24"/>
                <w:szCs w:val="24"/>
                <w:vertAlign w:val="superscript"/>
              </w:rPr>
              <w:t>ère</w:t>
            </w:r>
            <w:r w:rsidRPr="00C2520E">
              <w:rPr>
                <w:b/>
                <w:bCs/>
                <w:sz w:val="24"/>
                <w:szCs w:val="24"/>
              </w:rPr>
              <w:t xml:space="preserve"> intention)</w:t>
            </w:r>
          </w:p>
        </w:tc>
        <w:tc>
          <w:tcPr>
            <w:tcW w:w="2977" w:type="dxa"/>
          </w:tcPr>
          <w:p w:rsidR="00C2520E" w:rsidRPr="00C2520E" w:rsidRDefault="00C2520E" w:rsidP="00C2520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- Peroxyde de benzoyle</w:t>
            </w:r>
          </w:p>
          <w:p w:rsidR="00C2520E" w:rsidRPr="00C2520E" w:rsidRDefault="00C2520E" w:rsidP="00C2520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(1</w:t>
            </w:r>
            <w:r w:rsidRPr="00C2520E">
              <w:rPr>
                <w:b/>
                <w:bCs/>
                <w:sz w:val="24"/>
                <w:szCs w:val="24"/>
                <w:vertAlign w:val="superscript"/>
              </w:rPr>
              <w:t>ère</w:t>
            </w:r>
            <w:r w:rsidRPr="00C2520E">
              <w:rPr>
                <w:b/>
                <w:bCs/>
                <w:sz w:val="24"/>
                <w:szCs w:val="24"/>
              </w:rPr>
              <w:t xml:space="preserve"> intention)</w:t>
            </w:r>
          </w:p>
          <w:p w:rsidR="00C2520E" w:rsidRPr="00C2520E" w:rsidRDefault="00C2520E" w:rsidP="00C2520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Si intolérance :</w:t>
            </w:r>
          </w:p>
          <w:p w:rsidR="00681BBC" w:rsidRPr="00C2520E" w:rsidRDefault="00C2520E" w:rsidP="00C2520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 xml:space="preserve">- </w:t>
            </w:r>
            <w:r w:rsidR="00802D55" w:rsidRPr="00C2520E">
              <w:rPr>
                <w:b/>
                <w:bCs/>
                <w:sz w:val="24"/>
                <w:szCs w:val="24"/>
              </w:rPr>
              <w:t>Rétinoïdes topiques</w:t>
            </w:r>
          </w:p>
          <w:p w:rsidR="000D04D1" w:rsidRPr="00C2520E" w:rsidRDefault="00802D55" w:rsidP="00C2520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Seuls</w:t>
            </w:r>
            <w:r w:rsidR="006D064C" w:rsidRPr="00C2520E">
              <w:rPr>
                <w:b/>
                <w:bCs/>
                <w:sz w:val="24"/>
                <w:szCs w:val="24"/>
              </w:rPr>
              <w:t xml:space="preserve"> </w:t>
            </w:r>
            <w:r w:rsidRPr="00C2520E">
              <w:rPr>
                <w:b/>
                <w:bCs/>
                <w:sz w:val="24"/>
                <w:szCs w:val="24"/>
              </w:rPr>
              <w:t>ou</w:t>
            </w:r>
            <w:r w:rsidR="000D04D1" w:rsidRPr="00C2520E">
              <w:rPr>
                <w:b/>
                <w:bCs/>
                <w:sz w:val="24"/>
                <w:szCs w:val="24"/>
              </w:rPr>
              <w:t xml:space="preserve"> avec :</w:t>
            </w:r>
          </w:p>
          <w:p w:rsidR="000D04D1" w:rsidRPr="00C2520E" w:rsidRDefault="000D04D1" w:rsidP="00C2520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- ATB local</w:t>
            </w:r>
            <w:r w:rsidR="00C2520E" w:rsidRPr="00C2520E">
              <w:rPr>
                <w:b/>
                <w:bCs/>
                <w:sz w:val="24"/>
                <w:szCs w:val="24"/>
              </w:rPr>
              <w:t xml:space="preserve"> (érythromycine)</w:t>
            </w:r>
          </w:p>
        </w:tc>
        <w:tc>
          <w:tcPr>
            <w:tcW w:w="3260" w:type="dxa"/>
          </w:tcPr>
          <w:p w:rsidR="00681BBC" w:rsidRPr="00C2520E" w:rsidRDefault="002613C2" w:rsidP="00D313D4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ATB</w:t>
            </w:r>
            <w:r w:rsidR="009E1A00" w:rsidRPr="00C2520E">
              <w:rPr>
                <w:b/>
                <w:bCs/>
                <w:sz w:val="24"/>
                <w:szCs w:val="24"/>
              </w:rPr>
              <w:t xml:space="preserve"> générale</w:t>
            </w:r>
          </w:p>
          <w:p w:rsidR="00873DF8" w:rsidRPr="00C2520E" w:rsidRDefault="00873DF8" w:rsidP="00D313D4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Avec :</w:t>
            </w:r>
          </w:p>
          <w:p w:rsidR="00802D55" w:rsidRPr="00C2520E" w:rsidRDefault="00873DF8" w:rsidP="00D313D4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 xml:space="preserve">- </w:t>
            </w:r>
            <w:r w:rsidR="00802D55" w:rsidRPr="00C2520E">
              <w:rPr>
                <w:b/>
                <w:bCs/>
                <w:sz w:val="24"/>
                <w:szCs w:val="24"/>
              </w:rPr>
              <w:t>Rétinoïdes topiques</w:t>
            </w:r>
          </w:p>
          <w:p w:rsidR="00802D55" w:rsidRPr="00C2520E" w:rsidRDefault="00802D55" w:rsidP="00D313D4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ou</w:t>
            </w:r>
          </w:p>
          <w:p w:rsidR="00873DF8" w:rsidRPr="00C2520E" w:rsidRDefault="00802D55" w:rsidP="00D313D4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C2520E">
              <w:rPr>
                <w:b/>
                <w:bCs/>
                <w:sz w:val="24"/>
                <w:szCs w:val="24"/>
              </w:rPr>
              <w:t>- Peroxyde de benzoyle</w:t>
            </w:r>
          </w:p>
        </w:tc>
        <w:tc>
          <w:tcPr>
            <w:tcW w:w="2016" w:type="dxa"/>
          </w:tcPr>
          <w:p w:rsidR="00681BBC" w:rsidRPr="00C2520E" w:rsidRDefault="009E1A00" w:rsidP="00C2520E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2520E">
              <w:rPr>
                <w:b/>
                <w:bCs/>
                <w:sz w:val="24"/>
                <w:szCs w:val="24"/>
              </w:rPr>
              <w:t>Isotrétinoïne</w:t>
            </w:r>
            <w:proofErr w:type="spellEnd"/>
            <w:r w:rsidR="00C2520E" w:rsidRPr="00C2520E">
              <w:rPr>
                <w:b/>
                <w:bCs/>
                <w:sz w:val="24"/>
                <w:szCs w:val="24"/>
              </w:rPr>
              <w:t xml:space="preserve"> PO</w:t>
            </w:r>
          </w:p>
        </w:tc>
      </w:tr>
    </w:tbl>
    <w:p w:rsidR="00BA20F2" w:rsidRPr="00084E12" w:rsidRDefault="00BA20F2" w:rsidP="00D313D4">
      <w:pPr>
        <w:spacing w:after="0" w:line="360" w:lineRule="auto"/>
      </w:pPr>
    </w:p>
    <w:sectPr w:rsidR="00BA20F2" w:rsidRPr="00084E12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10758"/>
    <w:rsid w:val="00023BFD"/>
    <w:rsid w:val="00047C8F"/>
    <w:rsid w:val="00065077"/>
    <w:rsid w:val="00071E3F"/>
    <w:rsid w:val="00077D48"/>
    <w:rsid w:val="00084E12"/>
    <w:rsid w:val="000B1F88"/>
    <w:rsid w:val="000B76AD"/>
    <w:rsid w:val="000C6562"/>
    <w:rsid w:val="000D04D1"/>
    <w:rsid w:val="000E6407"/>
    <w:rsid w:val="000F7E85"/>
    <w:rsid w:val="0010290E"/>
    <w:rsid w:val="00114573"/>
    <w:rsid w:val="0014264F"/>
    <w:rsid w:val="00161CEF"/>
    <w:rsid w:val="0016462B"/>
    <w:rsid w:val="0017789E"/>
    <w:rsid w:val="00181A92"/>
    <w:rsid w:val="00186A13"/>
    <w:rsid w:val="001930FB"/>
    <w:rsid w:val="001B2EF2"/>
    <w:rsid w:val="001B78AD"/>
    <w:rsid w:val="001C2E10"/>
    <w:rsid w:val="001D298A"/>
    <w:rsid w:val="001F161E"/>
    <w:rsid w:val="002112B9"/>
    <w:rsid w:val="0022327F"/>
    <w:rsid w:val="00227499"/>
    <w:rsid w:val="00233D48"/>
    <w:rsid w:val="00241906"/>
    <w:rsid w:val="00254C7E"/>
    <w:rsid w:val="00257345"/>
    <w:rsid w:val="002613C2"/>
    <w:rsid w:val="002743A4"/>
    <w:rsid w:val="00287676"/>
    <w:rsid w:val="002A34D9"/>
    <w:rsid w:val="002A3539"/>
    <w:rsid w:val="002A696C"/>
    <w:rsid w:val="002B2555"/>
    <w:rsid w:val="002C443D"/>
    <w:rsid w:val="002E533F"/>
    <w:rsid w:val="00301BE7"/>
    <w:rsid w:val="00321284"/>
    <w:rsid w:val="003572C5"/>
    <w:rsid w:val="00357537"/>
    <w:rsid w:val="003715F3"/>
    <w:rsid w:val="003C2C0F"/>
    <w:rsid w:val="003D2C59"/>
    <w:rsid w:val="003E0E24"/>
    <w:rsid w:val="003E304A"/>
    <w:rsid w:val="003F48F9"/>
    <w:rsid w:val="003F678A"/>
    <w:rsid w:val="003F6A19"/>
    <w:rsid w:val="00413500"/>
    <w:rsid w:val="00415BCA"/>
    <w:rsid w:val="00446E65"/>
    <w:rsid w:val="004553B2"/>
    <w:rsid w:val="004824DB"/>
    <w:rsid w:val="004846C3"/>
    <w:rsid w:val="004A73C5"/>
    <w:rsid w:val="004A7407"/>
    <w:rsid w:val="004B4AD0"/>
    <w:rsid w:val="004D637E"/>
    <w:rsid w:val="004F367B"/>
    <w:rsid w:val="00500C2B"/>
    <w:rsid w:val="00541328"/>
    <w:rsid w:val="00545804"/>
    <w:rsid w:val="0055209B"/>
    <w:rsid w:val="00557B95"/>
    <w:rsid w:val="00563BCE"/>
    <w:rsid w:val="00572A4F"/>
    <w:rsid w:val="005C1395"/>
    <w:rsid w:val="005D384B"/>
    <w:rsid w:val="005D74F1"/>
    <w:rsid w:val="00604894"/>
    <w:rsid w:val="00637445"/>
    <w:rsid w:val="00640F0F"/>
    <w:rsid w:val="00647A08"/>
    <w:rsid w:val="00677A7D"/>
    <w:rsid w:val="00681BBC"/>
    <w:rsid w:val="006B1FA8"/>
    <w:rsid w:val="006C6209"/>
    <w:rsid w:val="006D064C"/>
    <w:rsid w:val="006E631A"/>
    <w:rsid w:val="006F75D3"/>
    <w:rsid w:val="007033F5"/>
    <w:rsid w:val="00711782"/>
    <w:rsid w:val="00713347"/>
    <w:rsid w:val="00725BA0"/>
    <w:rsid w:val="00747F82"/>
    <w:rsid w:val="007657FF"/>
    <w:rsid w:val="00791CC5"/>
    <w:rsid w:val="00793A52"/>
    <w:rsid w:val="007C39EB"/>
    <w:rsid w:val="007D47B2"/>
    <w:rsid w:val="007E04BD"/>
    <w:rsid w:val="00802D55"/>
    <w:rsid w:val="00812E9F"/>
    <w:rsid w:val="0085055B"/>
    <w:rsid w:val="008636BB"/>
    <w:rsid w:val="00873DF8"/>
    <w:rsid w:val="00883A6D"/>
    <w:rsid w:val="00892767"/>
    <w:rsid w:val="008B5A47"/>
    <w:rsid w:val="008D4C75"/>
    <w:rsid w:val="008D5CBD"/>
    <w:rsid w:val="008F7750"/>
    <w:rsid w:val="00900A5F"/>
    <w:rsid w:val="00907EE8"/>
    <w:rsid w:val="009457D7"/>
    <w:rsid w:val="009564F7"/>
    <w:rsid w:val="009810F4"/>
    <w:rsid w:val="00983573"/>
    <w:rsid w:val="00986BFA"/>
    <w:rsid w:val="00991CDE"/>
    <w:rsid w:val="009B270A"/>
    <w:rsid w:val="009C3950"/>
    <w:rsid w:val="009C5C99"/>
    <w:rsid w:val="009C7354"/>
    <w:rsid w:val="009E1A00"/>
    <w:rsid w:val="009F59F1"/>
    <w:rsid w:val="009F784B"/>
    <w:rsid w:val="00A02B74"/>
    <w:rsid w:val="00A15055"/>
    <w:rsid w:val="00A35ABF"/>
    <w:rsid w:val="00A35FE3"/>
    <w:rsid w:val="00A63415"/>
    <w:rsid w:val="00A64AF6"/>
    <w:rsid w:val="00A776B3"/>
    <w:rsid w:val="00AA062F"/>
    <w:rsid w:val="00AA78C4"/>
    <w:rsid w:val="00B11B60"/>
    <w:rsid w:val="00B132A6"/>
    <w:rsid w:val="00B263E8"/>
    <w:rsid w:val="00B42236"/>
    <w:rsid w:val="00B557FA"/>
    <w:rsid w:val="00B601B4"/>
    <w:rsid w:val="00B61221"/>
    <w:rsid w:val="00B65009"/>
    <w:rsid w:val="00B70A32"/>
    <w:rsid w:val="00BA20F2"/>
    <w:rsid w:val="00BA5A21"/>
    <w:rsid w:val="00BB2604"/>
    <w:rsid w:val="00BB579D"/>
    <w:rsid w:val="00BB7F31"/>
    <w:rsid w:val="00BF0674"/>
    <w:rsid w:val="00BF4C97"/>
    <w:rsid w:val="00C01019"/>
    <w:rsid w:val="00C20C48"/>
    <w:rsid w:val="00C2520E"/>
    <w:rsid w:val="00C27CEA"/>
    <w:rsid w:val="00C6026E"/>
    <w:rsid w:val="00C61BC5"/>
    <w:rsid w:val="00C82E65"/>
    <w:rsid w:val="00C9023F"/>
    <w:rsid w:val="00CC3123"/>
    <w:rsid w:val="00CC49BE"/>
    <w:rsid w:val="00CD3AE2"/>
    <w:rsid w:val="00CE6572"/>
    <w:rsid w:val="00CF5545"/>
    <w:rsid w:val="00D13FA8"/>
    <w:rsid w:val="00D313D4"/>
    <w:rsid w:val="00D40011"/>
    <w:rsid w:val="00D47F53"/>
    <w:rsid w:val="00D52F08"/>
    <w:rsid w:val="00D56F49"/>
    <w:rsid w:val="00D71FB3"/>
    <w:rsid w:val="00D92A2D"/>
    <w:rsid w:val="00D9495F"/>
    <w:rsid w:val="00D96F7B"/>
    <w:rsid w:val="00DC65A1"/>
    <w:rsid w:val="00DE42A2"/>
    <w:rsid w:val="00DE4C0F"/>
    <w:rsid w:val="00DF010A"/>
    <w:rsid w:val="00E2204E"/>
    <w:rsid w:val="00E2400B"/>
    <w:rsid w:val="00E2532C"/>
    <w:rsid w:val="00E26049"/>
    <w:rsid w:val="00E27732"/>
    <w:rsid w:val="00E30D20"/>
    <w:rsid w:val="00E77D7F"/>
    <w:rsid w:val="00E8107F"/>
    <w:rsid w:val="00E81E1B"/>
    <w:rsid w:val="00EB65D9"/>
    <w:rsid w:val="00EF280A"/>
    <w:rsid w:val="00EF7F74"/>
    <w:rsid w:val="00F13CE5"/>
    <w:rsid w:val="00F14204"/>
    <w:rsid w:val="00F33E7F"/>
    <w:rsid w:val="00F5029C"/>
    <w:rsid w:val="00F63AC5"/>
    <w:rsid w:val="00F7335A"/>
    <w:rsid w:val="00F8253B"/>
    <w:rsid w:val="00F91B35"/>
    <w:rsid w:val="00FA50C5"/>
    <w:rsid w:val="00FD5C46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C9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2D716-85D3-4927-9DE6-B8C6721E7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654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47</cp:revision>
  <cp:lastPrinted>2016-04-13T15:51:00Z</cp:lastPrinted>
  <dcterms:created xsi:type="dcterms:W3CDTF">2014-05-02T20:48:00Z</dcterms:created>
  <dcterms:modified xsi:type="dcterms:W3CDTF">2016-04-13T15:51:00Z</dcterms:modified>
</cp:coreProperties>
</file>