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8832E4" w:rsidRDefault="00596588" w:rsidP="008832E4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8832E4">
        <w:rPr>
          <w:rFonts w:asciiTheme="minorHAnsi" w:hAnsiTheme="minorHAnsi"/>
          <w:b/>
          <w:color w:val="FF0000"/>
          <w:sz w:val="22"/>
          <w:szCs w:val="22"/>
        </w:rPr>
        <w:t>LES PESTICIDES</w:t>
      </w:r>
    </w:p>
    <w:p w:rsidR="007C71FF" w:rsidRPr="008832E4" w:rsidRDefault="007C71FF" w:rsidP="008832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C71FF" w:rsidRPr="008832E4" w:rsidRDefault="007C71FF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5 principaux groupes</w:t>
      </w:r>
    </w:p>
    <w:p w:rsidR="007C71FF" w:rsidRPr="008832E4" w:rsidRDefault="007C71FF" w:rsidP="008832E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b/>
          <w:sz w:val="22"/>
          <w:szCs w:val="22"/>
        </w:rPr>
        <w:t>les acaricides</w:t>
      </w:r>
      <w:r w:rsidRPr="008832E4">
        <w:rPr>
          <w:rFonts w:asciiTheme="minorHAnsi" w:hAnsiTheme="minorHAnsi"/>
          <w:sz w:val="22"/>
          <w:szCs w:val="22"/>
        </w:rPr>
        <w:t> : organochlorées, organophosphorées et carbamates</w:t>
      </w:r>
    </w:p>
    <w:p w:rsidR="007C71FF" w:rsidRPr="008832E4" w:rsidRDefault="007C71FF" w:rsidP="008832E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8832E4">
        <w:rPr>
          <w:rFonts w:asciiTheme="minorHAnsi" w:hAnsiTheme="minorHAnsi"/>
          <w:b/>
          <w:sz w:val="22"/>
          <w:szCs w:val="22"/>
        </w:rPr>
        <w:t xml:space="preserve">les </w:t>
      </w:r>
      <w:proofErr w:type="spellStart"/>
      <w:r w:rsidRPr="008832E4">
        <w:rPr>
          <w:rFonts w:asciiTheme="minorHAnsi" w:hAnsiTheme="minorHAnsi"/>
          <w:b/>
          <w:sz w:val="22"/>
          <w:szCs w:val="22"/>
        </w:rPr>
        <w:t>rodenticides</w:t>
      </w:r>
      <w:proofErr w:type="spellEnd"/>
    </w:p>
    <w:p w:rsidR="007C71FF" w:rsidRPr="008832E4" w:rsidRDefault="007C71FF" w:rsidP="008832E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8832E4">
        <w:rPr>
          <w:rFonts w:asciiTheme="minorHAnsi" w:hAnsiTheme="minorHAnsi"/>
          <w:b/>
          <w:sz w:val="22"/>
          <w:szCs w:val="22"/>
        </w:rPr>
        <w:t>les herbicides</w:t>
      </w:r>
    </w:p>
    <w:p w:rsidR="007C71FF" w:rsidRPr="008832E4" w:rsidRDefault="007C71FF" w:rsidP="008832E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8832E4">
        <w:rPr>
          <w:rFonts w:asciiTheme="minorHAnsi" w:hAnsiTheme="minorHAnsi"/>
          <w:b/>
          <w:sz w:val="22"/>
          <w:szCs w:val="22"/>
        </w:rPr>
        <w:t>les fongicides</w:t>
      </w:r>
    </w:p>
    <w:p w:rsidR="007C71FF" w:rsidRPr="008832E4" w:rsidRDefault="007C71FF" w:rsidP="008832E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8832E4">
        <w:rPr>
          <w:rFonts w:asciiTheme="minorHAnsi" w:hAnsiTheme="minorHAnsi"/>
          <w:b/>
          <w:sz w:val="22"/>
          <w:szCs w:val="22"/>
        </w:rPr>
        <w:t xml:space="preserve">les </w:t>
      </w:r>
      <w:proofErr w:type="spellStart"/>
      <w:r w:rsidRPr="008832E4">
        <w:rPr>
          <w:rFonts w:asciiTheme="minorHAnsi" w:hAnsiTheme="minorHAnsi"/>
          <w:b/>
          <w:sz w:val="22"/>
          <w:szCs w:val="22"/>
        </w:rPr>
        <w:t>hélicides</w:t>
      </w:r>
      <w:proofErr w:type="spellEnd"/>
      <w:r w:rsidRPr="008832E4">
        <w:rPr>
          <w:rFonts w:asciiTheme="minorHAnsi" w:hAnsiTheme="minorHAnsi"/>
          <w:b/>
          <w:sz w:val="22"/>
          <w:szCs w:val="22"/>
        </w:rPr>
        <w:t xml:space="preserve"> </w:t>
      </w:r>
    </w:p>
    <w:p w:rsidR="007C71FF" w:rsidRPr="008832E4" w:rsidRDefault="007C71FF" w:rsidP="008832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C71FF" w:rsidRPr="008832E4" w:rsidRDefault="007C71FF" w:rsidP="008832E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8832E4">
        <w:rPr>
          <w:rFonts w:asciiTheme="minorHAnsi" w:hAnsiTheme="minorHAnsi"/>
          <w:b/>
          <w:color w:val="FF0000"/>
          <w:sz w:val="22"/>
          <w:szCs w:val="22"/>
        </w:rPr>
        <w:t>Utilisation et expositions :</w:t>
      </w:r>
    </w:p>
    <w:p w:rsidR="007C71FF" w:rsidRPr="008832E4" w:rsidRDefault="007C71FF" w:rsidP="008832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C71FF" w:rsidRPr="008832E4" w:rsidRDefault="007C71FF" w:rsidP="008832E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utilisation domestique, agriculture en santé publique (prévention de certaines maladies)</w:t>
      </w:r>
    </w:p>
    <w:p w:rsidR="007C71FF" w:rsidRPr="008832E4" w:rsidRDefault="00756165" w:rsidP="008832E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personnes </w:t>
      </w:r>
      <w:r w:rsidR="007C71FF" w:rsidRPr="008832E4">
        <w:rPr>
          <w:rFonts w:asciiTheme="minorHAnsi" w:hAnsiTheme="minorHAnsi"/>
          <w:sz w:val="22"/>
          <w:szCs w:val="22"/>
        </w:rPr>
        <w:t>exposé</w:t>
      </w:r>
      <w:r>
        <w:rPr>
          <w:rFonts w:asciiTheme="minorHAnsi" w:hAnsiTheme="minorHAnsi"/>
          <w:sz w:val="22"/>
          <w:szCs w:val="22"/>
        </w:rPr>
        <w:t>es :</w:t>
      </w:r>
      <w:r w:rsidR="007C71FF" w:rsidRPr="008832E4">
        <w:rPr>
          <w:rFonts w:asciiTheme="minorHAnsi" w:hAnsiTheme="minorHAnsi"/>
          <w:sz w:val="22"/>
          <w:szCs w:val="22"/>
        </w:rPr>
        <w:t xml:space="preserve"> le fabriquant, les personnes responsables de l’épandage </w:t>
      </w:r>
    </w:p>
    <w:p w:rsidR="007C71FF" w:rsidRPr="008832E4" w:rsidRDefault="007C71FF" w:rsidP="008832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C71FF" w:rsidRPr="008832E4" w:rsidRDefault="00756165" w:rsidP="008832E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>
        <w:rPr>
          <w:rFonts w:asciiTheme="minorHAnsi" w:hAnsiTheme="minorHAnsi"/>
          <w:b/>
          <w:color w:val="FF0000"/>
          <w:sz w:val="22"/>
          <w:szCs w:val="22"/>
        </w:rPr>
        <w:t>Les organophosph</w:t>
      </w:r>
      <w:r w:rsidR="007C71FF" w:rsidRPr="008832E4">
        <w:rPr>
          <w:rFonts w:asciiTheme="minorHAnsi" w:hAnsiTheme="minorHAnsi"/>
          <w:b/>
          <w:color w:val="FF0000"/>
          <w:sz w:val="22"/>
          <w:szCs w:val="22"/>
        </w:rPr>
        <w:t>orées</w:t>
      </w:r>
      <w:r w:rsidR="00596588" w:rsidRPr="008832E4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7C71FF" w:rsidRPr="008832E4" w:rsidRDefault="007C71FF" w:rsidP="008832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C71FF" w:rsidRPr="008832E4" w:rsidRDefault="007C71FF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 xml:space="preserve">ce sont tous les dérivés de l’acide phosphorique </w:t>
      </w:r>
    </w:p>
    <w:p w:rsidR="007C71FF" w:rsidRPr="008832E4" w:rsidRDefault="007C71FF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6165">
        <w:rPr>
          <w:rFonts w:asciiTheme="minorHAnsi" w:hAnsiTheme="minorHAnsi"/>
          <w:sz w:val="22"/>
          <w:szCs w:val="22"/>
          <w:highlight w:val="yellow"/>
        </w:rPr>
        <w:t>agissent en inhibant l’acétylcholinestérase</w:t>
      </w:r>
    </w:p>
    <w:p w:rsidR="007C71FF" w:rsidRPr="008832E4" w:rsidRDefault="00756165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instable</w:t>
      </w:r>
      <w:r>
        <w:rPr>
          <w:rFonts w:asciiTheme="minorHAnsi" w:hAnsiTheme="minorHAnsi"/>
          <w:sz w:val="22"/>
          <w:szCs w:val="22"/>
        </w:rPr>
        <w:t>s se dissolvent</w:t>
      </w:r>
      <w:r w:rsidR="007C71FF" w:rsidRPr="008832E4">
        <w:rPr>
          <w:rFonts w:asciiTheme="minorHAnsi" w:hAnsiTheme="minorHAnsi"/>
          <w:sz w:val="22"/>
          <w:szCs w:val="22"/>
        </w:rPr>
        <w:t xml:space="preserve"> rapidement, mais ont une toxicité importante  </w:t>
      </w:r>
    </w:p>
    <w:p w:rsidR="007C71FF" w:rsidRPr="008832E4" w:rsidRDefault="007C71FF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94E30">
        <w:rPr>
          <w:rFonts w:asciiTheme="minorHAnsi" w:hAnsiTheme="minorHAnsi"/>
          <w:sz w:val="22"/>
          <w:szCs w:val="22"/>
          <w:highlight w:val="yellow"/>
        </w:rPr>
        <w:t>l’intoxication se fait surtout par voie cutanée (intoxication prof),</w:t>
      </w:r>
      <w:r w:rsidRPr="008832E4">
        <w:rPr>
          <w:rFonts w:asciiTheme="minorHAnsi" w:hAnsiTheme="minorHAnsi"/>
          <w:sz w:val="22"/>
          <w:szCs w:val="22"/>
        </w:rPr>
        <w:t xml:space="preserve"> voie pulmonaire, voie orale (accidentel ou </w:t>
      </w:r>
      <w:r w:rsidR="007C2DEF" w:rsidRPr="008832E4">
        <w:rPr>
          <w:rFonts w:asciiTheme="minorHAnsi" w:hAnsiTheme="minorHAnsi"/>
          <w:sz w:val="22"/>
          <w:szCs w:val="22"/>
        </w:rPr>
        <w:t>volontaire</w:t>
      </w:r>
      <w:r w:rsidRPr="008832E4">
        <w:rPr>
          <w:rFonts w:asciiTheme="minorHAnsi" w:hAnsiTheme="minorHAnsi"/>
          <w:sz w:val="22"/>
          <w:szCs w:val="22"/>
        </w:rPr>
        <w:t>)</w:t>
      </w:r>
    </w:p>
    <w:p w:rsidR="007C2DEF" w:rsidRPr="008832E4" w:rsidRDefault="007C2DEF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 xml:space="preserve">le plus connu est le </w:t>
      </w:r>
      <w:proofErr w:type="spellStart"/>
      <w:r w:rsidRPr="00394E30">
        <w:rPr>
          <w:rFonts w:asciiTheme="minorHAnsi" w:hAnsiTheme="minorHAnsi"/>
          <w:b/>
          <w:sz w:val="22"/>
          <w:szCs w:val="22"/>
          <w:highlight w:val="yellow"/>
        </w:rPr>
        <w:t>parathion</w:t>
      </w:r>
      <w:proofErr w:type="spellEnd"/>
      <w:r w:rsidRPr="008832E4">
        <w:rPr>
          <w:rFonts w:asciiTheme="minorHAnsi" w:hAnsiTheme="minorHAnsi"/>
          <w:sz w:val="22"/>
          <w:szCs w:val="22"/>
        </w:rPr>
        <w:t xml:space="preserve">, très toxique agit après sa transformation dans l’organisme en </w:t>
      </w:r>
      <w:proofErr w:type="spellStart"/>
      <w:r w:rsidRPr="00394E30">
        <w:rPr>
          <w:rFonts w:asciiTheme="minorHAnsi" w:hAnsiTheme="minorHAnsi"/>
          <w:b/>
          <w:sz w:val="22"/>
          <w:szCs w:val="22"/>
          <w:highlight w:val="yellow"/>
        </w:rPr>
        <w:t>paraoxon</w:t>
      </w:r>
      <w:proofErr w:type="spellEnd"/>
      <w:r w:rsidRPr="008832E4">
        <w:rPr>
          <w:rFonts w:asciiTheme="minorHAnsi" w:hAnsiTheme="minorHAnsi"/>
          <w:sz w:val="22"/>
          <w:szCs w:val="22"/>
        </w:rPr>
        <w:t xml:space="preserve"> qui est un puissant inhibiteur des cholinestérases </w:t>
      </w:r>
    </w:p>
    <w:p w:rsidR="007C2DEF" w:rsidRPr="008832E4" w:rsidRDefault="007C2DEF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gramStart"/>
      <w:r w:rsidRPr="008832E4">
        <w:rPr>
          <w:rFonts w:asciiTheme="minorHAnsi" w:hAnsiTheme="minorHAnsi"/>
          <w:sz w:val="22"/>
          <w:szCs w:val="22"/>
        </w:rPr>
        <w:t>la</w:t>
      </w:r>
      <w:proofErr w:type="gramEnd"/>
      <w:r w:rsidRPr="008832E4">
        <w:rPr>
          <w:rFonts w:asciiTheme="minorHAnsi" w:hAnsiTheme="minorHAnsi"/>
          <w:sz w:val="22"/>
          <w:szCs w:val="22"/>
        </w:rPr>
        <w:t xml:space="preserve"> cholinestérase</w:t>
      </w:r>
      <w:r w:rsidR="0095015A" w:rsidRPr="008832E4">
        <w:rPr>
          <w:rFonts w:asciiTheme="minorHAnsi" w:hAnsiTheme="minorHAnsi"/>
          <w:sz w:val="22"/>
          <w:szCs w:val="22"/>
        </w:rPr>
        <w:t xml:space="preserve"> détruit l’</w:t>
      </w:r>
      <w:proofErr w:type="spellStart"/>
      <w:r w:rsidR="0095015A" w:rsidRPr="008832E4">
        <w:rPr>
          <w:rFonts w:asciiTheme="minorHAnsi" w:hAnsiTheme="minorHAnsi"/>
          <w:sz w:val="22"/>
          <w:szCs w:val="22"/>
        </w:rPr>
        <w:t>Ach</w:t>
      </w:r>
      <w:proofErr w:type="spellEnd"/>
      <w:r w:rsidR="0095015A" w:rsidRPr="008832E4">
        <w:rPr>
          <w:rFonts w:asciiTheme="minorHAnsi" w:hAnsiTheme="minorHAnsi"/>
          <w:sz w:val="22"/>
          <w:szCs w:val="22"/>
        </w:rPr>
        <w:t xml:space="preserve"> libérée dans la synapse </w:t>
      </w:r>
    </w:p>
    <w:p w:rsidR="007C2DEF" w:rsidRPr="008832E4" w:rsidRDefault="007C2DEF" w:rsidP="008832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5015A" w:rsidRPr="008832E4" w:rsidRDefault="0095015A" w:rsidP="008832E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8832E4">
        <w:rPr>
          <w:rFonts w:asciiTheme="minorHAnsi" w:hAnsiTheme="minorHAnsi"/>
          <w:b/>
          <w:color w:val="FF0000"/>
          <w:sz w:val="22"/>
          <w:szCs w:val="22"/>
        </w:rPr>
        <w:t>Rappel :</w:t>
      </w:r>
    </w:p>
    <w:p w:rsidR="0095015A" w:rsidRPr="008832E4" w:rsidRDefault="0095015A" w:rsidP="008832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5015A" w:rsidRPr="008832E4" w:rsidRDefault="0095015A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l’</w:t>
      </w:r>
      <w:proofErr w:type="spellStart"/>
      <w:r w:rsidRPr="008832E4">
        <w:rPr>
          <w:rFonts w:asciiTheme="minorHAnsi" w:hAnsiTheme="minorHAnsi"/>
          <w:sz w:val="22"/>
          <w:szCs w:val="22"/>
        </w:rPr>
        <w:t>Ach</w:t>
      </w:r>
      <w:proofErr w:type="spellEnd"/>
      <w:r w:rsidRPr="008832E4">
        <w:rPr>
          <w:rFonts w:asciiTheme="minorHAnsi" w:hAnsiTheme="minorHAnsi"/>
          <w:sz w:val="22"/>
          <w:szCs w:val="22"/>
        </w:rPr>
        <w:t xml:space="preserve"> agit au niveau de</w:t>
      </w:r>
      <w:r w:rsidR="00B3164C" w:rsidRPr="008832E4">
        <w:rPr>
          <w:rFonts w:asciiTheme="minorHAnsi" w:hAnsiTheme="minorHAnsi"/>
          <w:sz w:val="22"/>
          <w:szCs w:val="22"/>
        </w:rPr>
        <w:t> :</w:t>
      </w:r>
      <w:r w:rsidRPr="008832E4">
        <w:rPr>
          <w:rFonts w:asciiTheme="minorHAnsi" w:hAnsiTheme="minorHAnsi"/>
          <w:vanish/>
          <w:sz w:val="22"/>
          <w:szCs w:val="22"/>
        </w:rPr>
        <w:t>h agit aux niveau des ganglions du système végétatif</w:t>
      </w:r>
      <w:r w:rsidRPr="008832E4">
        <w:rPr>
          <w:rFonts w:asciiTheme="minorHAnsi" w:hAnsiTheme="minorHAnsi"/>
          <w:vanish/>
          <w:sz w:val="22"/>
          <w:szCs w:val="22"/>
        </w:rPr>
        <w:cr/>
        <w:t>tion prof), voie pulmonaire, voie orale (accidentel ou volentaire)</w:t>
      </w:r>
      <w:r w:rsidRPr="008832E4">
        <w:rPr>
          <w:rFonts w:asciiTheme="minorHAnsi" w:hAnsiTheme="minorHAnsi"/>
          <w:vanish/>
          <w:sz w:val="22"/>
          <w:szCs w:val="22"/>
        </w:rPr>
        <w:pgNum/>
      </w:r>
      <w:r w:rsidRPr="008832E4">
        <w:rPr>
          <w:rFonts w:asciiTheme="minorHAnsi" w:hAnsiTheme="minorHAnsi"/>
          <w:vanish/>
          <w:sz w:val="22"/>
          <w:szCs w:val="22"/>
        </w:rPr>
        <w:pgNum/>
      </w:r>
      <w:r w:rsidRPr="008832E4">
        <w:rPr>
          <w:rFonts w:asciiTheme="minorHAnsi" w:hAnsiTheme="minorHAnsi"/>
          <w:vanish/>
          <w:sz w:val="22"/>
          <w:szCs w:val="22"/>
        </w:rPr>
        <w:pgNum/>
      </w:r>
      <w:r w:rsidRPr="008832E4">
        <w:rPr>
          <w:rFonts w:asciiTheme="minorHAnsi" w:hAnsiTheme="minorHAnsi"/>
          <w:vanish/>
          <w:sz w:val="22"/>
          <w:szCs w:val="22"/>
        </w:rPr>
        <w:pgNum/>
      </w:r>
      <w:r w:rsidRPr="008832E4">
        <w:rPr>
          <w:rFonts w:asciiTheme="minorHAnsi" w:hAnsiTheme="minorHAnsi"/>
          <w:vanish/>
          <w:sz w:val="22"/>
          <w:szCs w:val="22"/>
        </w:rPr>
        <w:pgNum/>
      </w:r>
      <w:r w:rsidRPr="008832E4">
        <w:rPr>
          <w:rFonts w:asciiTheme="minorHAnsi" w:hAnsiTheme="minorHAnsi"/>
          <w:vanish/>
          <w:sz w:val="22"/>
          <w:szCs w:val="22"/>
        </w:rPr>
        <w:pgNum/>
      </w:r>
      <w:r w:rsidRPr="008832E4">
        <w:rPr>
          <w:rFonts w:asciiTheme="minorHAnsi" w:hAnsiTheme="minorHAnsi"/>
          <w:vanish/>
          <w:sz w:val="22"/>
          <w:szCs w:val="22"/>
        </w:rPr>
        <w:pgNum/>
      </w:r>
    </w:p>
    <w:p w:rsidR="0095015A" w:rsidRPr="008832E4" w:rsidRDefault="0095015A" w:rsidP="008832E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des ganglions du système végétatif</w:t>
      </w:r>
    </w:p>
    <w:p w:rsidR="0095015A" w:rsidRPr="008832E4" w:rsidRDefault="00B3164C" w:rsidP="008832E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muscle lisse, glandes, muscle cardiaque</w:t>
      </w:r>
    </w:p>
    <w:p w:rsidR="00B3164C" w:rsidRPr="008832E4" w:rsidRDefault="00B3164C" w:rsidP="008832E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 xml:space="preserve">jonction neuromusculaire (muscle striée) </w:t>
      </w:r>
    </w:p>
    <w:p w:rsidR="00B3164C" w:rsidRPr="008832E4" w:rsidRDefault="00B3164C" w:rsidP="008832E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certaines structures du SNC</w:t>
      </w:r>
    </w:p>
    <w:p w:rsidR="00B3164C" w:rsidRPr="008832E4" w:rsidRDefault="00B3164C" w:rsidP="008832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3164C" w:rsidRPr="008832E4" w:rsidRDefault="00B3164C" w:rsidP="008832E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8832E4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B3164C" w:rsidRPr="008832E4" w:rsidRDefault="00B3164C" w:rsidP="008832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3164C" w:rsidRPr="008832E4" w:rsidRDefault="00B3164C" w:rsidP="008832E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8832E4">
        <w:rPr>
          <w:rFonts w:asciiTheme="minorHAnsi" w:hAnsiTheme="minorHAnsi"/>
          <w:b/>
          <w:color w:val="333399"/>
          <w:sz w:val="22"/>
          <w:szCs w:val="22"/>
        </w:rPr>
        <w:t xml:space="preserve">Syndrome classique </w:t>
      </w:r>
    </w:p>
    <w:p w:rsidR="00B25949" w:rsidRPr="008832E4" w:rsidRDefault="00B25949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en cas d’intoxication modérée l’apparition des symptômes survient ½ h après inhalation, 1h après ingestion, 2h après exposition cutanée</w:t>
      </w:r>
    </w:p>
    <w:p w:rsidR="00B25949" w:rsidRPr="008832E4" w:rsidRDefault="00B25949" w:rsidP="008832E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B3164C" w:rsidRPr="008832E4" w:rsidRDefault="00B3164C" w:rsidP="008832E4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b/>
          <w:color w:val="FF0066"/>
          <w:sz w:val="22"/>
          <w:szCs w:val="22"/>
        </w:rPr>
        <w:t>effets muscariniques</w:t>
      </w:r>
      <w:r w:rsidR="00FF536D" w:rsidRPr="008832E4">
        <w:rPr>
          <w:rFonts w:asciiTheme="minorHAnsi" w:hAnsiTheme="minorHAnsi"/>
          <w:b/>
          <w:color w:val="FF0066"/>
          <w:sz w:val="22"/>
          <w:szCs w:val="22"/>
        </w:rPr>
        <w:t> :</w:t>
      </w:r>
      <w:r w:rsidR="00FF536D" w:rsidRPr="008832E4">
        <w:rPr>
          <w:rFonts w:asciiTheme="minorHAnsi" w:hAnsiTheme="minorHAnsi"/>
          <w:sz w:val="22"/>
          <w:szCs w:val="22"/>
        </w:rPr>
        <w:t xml:space="preserve"> (stimulation des fibres nerveuse</w:t>
      </w:r>
      <w:r w:rsidR="00756165">
        <w:rPr>
          <w:rFonts w:asciiTheme="minorHAnsi" w:hAnsiTheme="minorHAnsi"/>
          <w:sz w:val="22"/>
          <w:szCs w:val="22"/>
        </w:rPr>
        <w:t>s</w:t>
      </w:r>
      <w:r w:rsidR="00FF536D" w:rsidRPr="008832E4">
        <w:rPr>
          <w:rFonts w:asciiTheme="minorHAnsi" w:hAnsiTheme="minorHAnsi"/>
          <w:sz w:val="22"/>
          <w:szCs w:val="22"/>
        </w:rPr>
        <w:t xml:space="preserve"> du système parasympathique) </w:t>
      </w:r>
    </w:p>
    <w:p w:rsidR="00B25949" w:rsidRPr="008832E4" w:rsidRDefault="00B25949" w:rsidP="008832E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potentialisation de l’action parasympathique post-ganglionnaire sur les muscles lisse</w:t>
      </w:r>
      <w:r w:rsidR="00756165">
        <w:rPr>
          <w:rFonts w:asciiTheme="minorHAnsi" w:hAnsiTheme="minorHAnsi"/>
          <w:sz w:val="22"/>
          <w:szCs w:val="22"/>
        </w:rPr>
        <w:t>s</w:t>
      </w:r>
      <w:r w:rsidRPr="008832E4">
        <w:rPr>
          <w:rFonts w:asciiTheme="minorHAnsi" w:hAnsiTheme="minorHAnsi"/>
          <w:sz w:val="22"/>
          <w:szCs w:val="22"/>
        </w:rPr>
        <w:t xml:space="preserve"> le cœur et certaines glandes </w:t>
      </w:r>
    </w:p>
    <w:p w:rsidR="00B25949" w:rsidRPr="008832E4" w:rsidRDefault="00B25949" w:rsidP="008832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myosis</w:t>
      </w:r>
    </w:p>
    <w:p w:rsidR="00B25949" w:rsidRPr="008832E4" w:rsidRDefault="00B25949" w:rsidP="008832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 xml:space="preserve">syndrome respiratoire : constriction thoracique, ↑ des sécrétions bronchiques, broncho-constriction </w:t>
      </w:r>
    </w:p>
    <w:p w:rsidR="00B25949" w:rsidRPr="008832E4" w:rsidRDefault="00B25949" w:rsidP="008832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↑ des sécrétions salivaires, larmoiement</w:t>
      </w:r>
    </w:p>
    <w:p w:rsidR="00B25949" w:rsidRPr="008832E4" w:rsidRDefault="00B25949" w:rsidP="008832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Syndrome digestif : nausées, vomissements, diarrhées, crampes abdominales</w:t>
      </w:r>
    </w:p>
    <w:p w:rsidR="00B25949" w:rsidRPr="008832E4" w:rsidRDefault="00B25949" w:rsidP="008832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Bradycardie</w:t>
      </w:r>
    </w:p>
    <w:p w:rsidR="00B25949" w:rsidRPr="008832E4" w:rsidRDefault="00B25949" w:rsidP="008832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 xml:space="preserve">Incontinence rectale et vésical </w:t>
      </w:r>
    </w:p>
    <w:p w:rsidR="00B25949" w:rsidRPr="008832E4" w:rsidRDefault="00B25949" w:rsidP="008832E4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</w:p>
    <w:p w:rsidR="00B3164C" w:rsidRPr="008832E4" w:rsidRDefault="00B3164C" w:rsidP="008832E4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b/>
          <w:color w:val="FF0066"/>
          <w:sz w:val="22"/>
          <w:szCs w:val="22"/>
        </w:rPr>
        <w:t>effets nicotiniques</w:t>
      </w:r>
      <w:r w:rsidR="00FF536D" w:rsidRPr="008832E4">
        <w:rPr>
          <w:rFonts w:asciiTheme="minorHAnsi" w:hAnsiTheme="minorHAnsi"/>
          <w:b/>
          <w:color w:val="FF0066"/>
          <w:sz w:val="22"/>
          <w:szCs w:val="22"/>
        </w:rPr>
        <w:t> :</w:t>
      </w:r>
      <w:r w:rsidRPr="008832E4">
        <w:rPr>
          <w:rFonts w:asciiTheme="minorHAnsi" w:hAnsiTheme="minorHAnsi"/>
          <w:sz w:val="22"/>
          <w:szCs w:val="22"/>
        </w:rPr>
        <w:t xml:space="preserve"> </w:t>
      </w:r>
      <w:r w:rsidR="00FF536D" w:rsidRPr="008832E4">
        <w:rPr>
          <w:rFonts w:asciiTheme="minorHAnsi" w:hAnsiTheme="minorHAnsi"/>
          <w:sz w:val="22"/>
          <w:szCs w:val="22"/>
        </w:rPr>
        <w:t xml:space="preserve">(action au niveau de la jonction neuromusculaire) </w:t>
      </w:r>
    </w:p>
    <w:p w:rsidR="00FF536D" w:rsidRPr="008832E4" w:rsidRDefault="00B25949" w:rsidP="008832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 xml:space="preserve">faiblesse musculaire pouvant aggraver le syndrome respiratoire </w:t>
      </w:r>
    </w:p>
    <w:p w:rsidR="00B25949" w:rsidRPr="008832E4" w:rsidRDefault="00B25949" w:rsidP="008832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 xml:space="preserve">fibrillation musculaire </w:t>
      </w:r>
    </w:p>
    <w:p w:rsidR="00B25949" w:rsidRPr="008832E4" w:rsidRDefault="00B25949" w:rsidP="008832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 xml:space="preserve">tachycardie et hypertension compensant les effets muscariniques </w:t>
      </w:r>
    </w:p>
    <w:p w:rsidR="00B25949" w:rsidRPr="008832E4" w:rsidRDefault="00B25949" w:rsidP="008832E4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B3164C" w:rsidRPr="008832E4" w:rsidRDefault="00B3164C" w:rsidP="008832E4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8832E4">
        <w:rPr>
          <w:rFonts w:asciiTheme="minorHAnsi" w:hAnsiTheme="minorHAnsi"/>
          <w:b/>
          <w:color w:val="FF0066"/>
          <w:sz w:val="22"/>
          <w:szCs w:val="22"/>
        </w:rPr>
        <w:t>effets sur le SNC</w:t>
      </w:r>
      <w:r w:rsidR="00B25949" w:rsidRPr="008832E4">
        <w:rPr>
          <w:rFonts w:asciiTheme="minorHAnsi" w:hAnsiTheme="minorHAnsi"/>
          <w:b/>
          <w:color w:val="FF0066"/>
          <w:sz w:val="22"/>
          <w:szCs w:val="22"/>
        </w:rPr>
        <w:t> :</w:t>
      </w:r>
    </w:p>
    <w:p w:rsidR="00B25949" w:rsidRPr="008832E4" w:rsidRDefault="00795025" w:rsidP="008832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 xml:space="preserve">anxiété, vertiges, céphalée, convulsions, coma, </w:t>
      </w:r>
      <w:r w:rsidRPr="00EC5383">
        <w:rPr>
          <w:rFonts w:asciiTheme="minorHAnsi" w:hAnsiTheme="minorHAnsi"/>
          <w:sz w:val="22"/>
          <w:szCs w:val="22"/>
          <w:highlight w:val="yellow"/>
        </w:rPr>
        <w:t>paralysie des centres respiratoires</w:t>
      </w:r>
      <w:r w:rsidRPr="008832E4">
        <w:rPr>
          <w:rFonts w:asciiTheme="minorHAnsi" w:hAnsiTheme="minorHAnsi"/>
          <w:sz w:val="22"/>
          <w:szCs w:val="22"/>
        </w:rPr>
        <w:t xml:space="preserve"> </w:t>
      </w:r>
    </w:p>
    <w:p w:rsidR="00795025" w:rsidRPr="008832E4" w:rsidRDefault="00795025" w:rsidP="008832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95025" w:rsidRPr="008832E4" w:rsidRDefault="00795025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on peut également avoir des troubles de la coagulation</w:t>
      </w:r>
    </w:p>
    <w:p w:rsidR="00795025" w:rsidRPr="008832E4" w:rsidRDefault="00795025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 xml:space="preserve">en cas de survie il n’ya pas de séquelles mais la disparition des symptômes peut prendre plusieurs mois </w:t>
      </w:r>
    </w:p>
    <w:p w:rsidR="00B25949" w:rsidRPr="008832E4" w:rsidRDefault="00B25949" w:rsidP="008832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3164C" w:rsidRPr="008832E4" w:rsidRDefault="00B3164C" w:rsidP="008832E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8832E4">
        <w:rPr>
          <w:rFonts w:asciiTheme="minorHAnsi" w:hAnsiTheme="minorHAnsi"/>
          <w:b/>
          <w:color w:val="333399"/>
          <w:sz w:val="22"/>
          <w:szCs w:val="22"/>
        </w:rPr>
        <w:t>Syndrome particulier</w:t>
      </w:r>
      <w:r w:rsidR="00795025" w:rsidRPr="008832E4">
        <w:rPr>
          <w:rFonts w:asciiTheme="minorHAnsi" w:hAnsiTheme="minorHAnsi"/>
          <w:b/>
          <w:color w:val="333399"/>
          <w:sz w:val="22"/>
          <w:szCs w:val="22"/>
        </w:rPr>
        <w:t> :</w:t>
      </w:r>
    </w:p>
    <w:p w:rsidR="00795025" w:rsidRPr="008832E4" w:rsidRDefault="00795025" w:rsidP="008832E4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8832E4">
        <w:rPr>
          <w:rFonts w:asciiTheme="minorHAnsi" w:hAnsiTheme="minorHAnsi"/>
          <w:b/>
          <w:color w:val="FF0066"/>
          <w:sz w:val="22"/>
          <w:szCs w:val="22"/>
        </w:rPr>
        <w:t xml:space="preserve">syndrome intermédiaire </w:t>
      </w:r>
    </w:p>
    <w:p w:rsidR="00795025" w:rsidRPr="008832E4" w:rsidRDefault="00795025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certains patients présentent 2-4jrs suite au syndrome classique des paralysies (muscles des racines, du cou, nerfs crâniens, muscle</w:t>
      </w:r>
      <w:r w:rsidR="00756165">
        <w:rPr>
          <w:rFonts w:asciiTheme="minorHAnsi" w:hAnsiTheme="minorHAnsi"/>
          <w:sz w:val="22"/>
          <w:szCs w:val="22"/>
        </w:rPr>
        <w:t>s</w:t>
      </w:r>
      <w:r w:rsidRPr="008832E4">
        <w:rPr>
          <w:rFonts w:asciiTheme="minorHAnsi" w:hAnsiTheme="minorHAnsi"/>
          <w:sz w:val="22"/>
          <w:szCs w:val="22"/>
        </w:rPr>
        <w:t xml:space="preserve"> respiratoire</w:t>
      </w:r>
      <w:r w:rsidR="00756165">
        <w:rPr>
          <w:rFonts w:asciiTheme="minorHAnsi" w:hAnsiTheme="minorHAnsi"/>
          <w:sz w:val="22"/>
          <w:szCs w:val="22"/>
        </w:rPr>
        <w:t>s</w:t>
      </w:r>
      <w:r w:rsidRPr="008832E4">
        <w:rPr>
          <w:rFonts w:asciiTheme="minorHAnsi" w:hAnsiTheme="minorHAnsi"/>
          <w:sz w:val="22"/>
          <w:szCs w:val="22"/>
        </w:rPr>
        <w:t>)</w:t>
      </w:r>
    </w:p>
    <w:p w:rsidR="00795025" w:rsidRPr="008832E4" w:rsidRDefault="00795025" w:rsidP="008832E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95025" w:rsidRPr="008832E4" w:rsidRDefault="00795025" w:rsidP="008832E4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8832E4">
        <w:rPr>
          <w:rFonts w:asciiTheme="minorHAnsi" w:hAnsiTheme="minorHAnsi"/>
          <w:b/>
          <w:color w:val="FF0066"/>
          <w:sz w:val="22"/>
          <w:szCs w:val="22"/>
        </w:rPr>
        <w:t>syndrome retardé :</w:t>
      </w:r>
    </w:p>
    <w:p w:rsidR="00795025" w:rsidRPr="008832E4" w:rsidRDefault="00795025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 xml:space="preserve">certains organophosphorées entrainent 10-14jrs après des effets neurotoxiques avec ataxie et paralysie flasque des extrémités </w:t>
      </w:r>
    </w:p>
    <w:p w:rsidR="00795025" w:rsidRPr="008832E4" w:rsidRDefault="00795025" w:rsidP="008832E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95025" w:rsidRPr="008832E4" w:rsidRDefault="00795025" w:rsidP="008832E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8832E4">
        <w:rPr>
          <w:rFonts w:asciiTheme="minorHAnsi" w:hAnsiTheme="minorHAnsi"/>
          <w:b/>
          <w:color w:val="333399"/>
          <w:sz w:val="22"/>
          <w:szCs w:val="22"/>
        </w:rPr>
        <w:t>intoxication chronique :</w:t>
      </w:r>
    </w:p>
    <w:p w:rsidR="00795025" w:rsidRPr="008832E4" w:rsidRDefault="00795025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 xml:space="preserve">l’exposition répétée peut avoir un effet cumulatif pour certains organophosphorées </w:t>
      </w:r>
    </w:p>
    <w:p w:rsidR="00795025" w:rsidRPr="008832E4" w:rsidRDefault="00795025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à partir d’un certain seuil d’inhibition de l’acétylcholinestérase on aura des symptômes similaires à l’intoxication aigue</w:t>
      </w:r>
    </w:p>
    <w:p w:rsidR="001F1FC5" w:rsidRPr="008832E4" w:rsidRDefault="001F1FC5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 xml:space="preserve">les sujets manifestent </w:t>
      </w:r>
    </w:p>
    <w:p w:rsidR="001F1FC5" w:rsidRPr="008832E4" w:rsidRDefault="001F1FC5" w:rsidP="008832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modification à l’EEG</w:t>
      </w:r>
    </w:p>
    <w:p w:rsidR="001F1FC5" w:rsidRPr="008832E4" w:rsidRDefault="001F1FC5" w:rsidP="008832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troubles comportementaux</w:t>
      </w:r>
    </w:p>
    <w:p w:rsidR="001F1FC5" w:rsidRPr="008832E4" w:rsidRDefault="001F1FC5" w:rsidP="008832E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 xml:space="preserve">état d’anxiété </w:t>
      </w:r>
    </w:p>
    <w:p w:rsidR="00795025" w:rsidRPr="008832E4" w:rsidRDefault="00795025" w:rsidP="008832E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B3164C" w:rsidRPr="008832E4" w:rsidRDefault="00B3164C" w:rsidP="008832E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8832E4">
        <w:rPr>
          <w:rFonts w:asciiTheme="minorHAnsi" w:hAnsiTheme="minorHAnsi"/>
          <w:b/>
          <w:color w:val="FF0000"/>
          <w:sz w:val="22"/>
          <w:szCs w:val="22"/>
        </w:rPr>
        <w:t>Diagnostic :</w:t>
      </w:r>
    </w:p>
    <w:p w:rsidR="001F1FC5" w:rsidRPr="008832E4" w:rsidRDefault="001F1FC5" w:rsidP="008832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3164C" w:rsidRPr="008832E4" w:rsidRDefault="001F1FC5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5383">
        <w:rPr>
          <w:rFonts w:asciiTheme="minorHAnsi" w:hAnsiTheme="minorHAnsi"/>
          <w:sz w:val="22"/>
          <w:szCs w:val="22"/>
          <w:highlight w:val="yellow"/>
        </w:rPr>
        <w:t>baisse significative &lt; 20% de l’acétylcholinestérase</w:t>
      </w:r>
      <w:r w:rsidRPr="008832E4">
        <w:rPr>
          <w:rFonts w:asciiTheme="minorHAnsi" w:hAnsiTheme="minorHAnsi"/>
          <w:sz w:val="22"/>
          <w:szCs w:val="22"/>
        </w:rPr>
        <w:t xml:space="preserve"> érythrocytaire et de la </w:t>
      </w:r>
      <w:proofErr w:type="spellStart"/>
      <w:r w:rsidRPr="008832E4">
        <w:rPr>
          <w:rFonts w:asciiTheme="minorHAnsi" w:hAnsiTheme="minorHAnsi"/>
          <w:sz w:val="22"/>
          <w:szCs w:val="22"/>
        </w:rPr>
        <w:t>cholestérase</w:t>
      </w:r>
      <w:proofErr w:type="spellEnd"/>
      <w:r w:rsidRPr="008832E4">
        <w:rPr>
          <w:rFonts w:asciiTheme="minorHAnsi" w:hAnsiTheme="minorHAnsi"/>
          <w:sz w:val="22"/>
          <w:szCs w:val="22"/>
        </w:rPr>
        <w:t xml:space="preserve"> sérique</w:t>
      </w:r>
    </w:p>
    <w:p w:rsidR="001F1FC5" w:rsidRPr="008832E4" w:rsidRDefault="00756165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le test</w:t>
      </w:r>
      <w:r w:rsidR="001F1FC5" w:rsidRPr="008832E4">
        <w:rPr>
          <w:rFonts w:asciiTheme="minorHAnsi" w:hAnsiTheme="minorHAnsi"/>
          <w:sz w:val="22"/>
          <w:szCs w:val="22"/>
        </w:rPr>
        <w:t xml:space="preserve"> doit être fait rapidement car la régénérescence de l’acétylcholinestérase est rapide</w:t>
      </w:r>
    </w:p>
    <w:p w:rsidR="001F1FC5" w:rsidRPr="008832E4" w:rsidRDefault="001F1FC5" w:rsidP="008832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3164C" w:rsidRPr="008832E4" w:rsidRDefault="00B3164C" w:rsidP="008832E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8832E4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</w:p>
    <w:p w:rsidR="001F1FC5" w:rsidRPr="008832E4" w:rsidRDefault="001F1FC5" w:rsidP="008832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F1FC5" w:rsidRPr="008832E4" w:rsidRDefault="00596588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traitement de l’</w:t>
      </w:r>
      <w:r w:rsidR="001F1FC5" w:rsidRPr="008832E4">
        <w:rPr>
          <w:rFonts w:asciiTheme="minorHAnsi" w:hAnsiTheme="minorHAnsi"/>
          <w:sz w:val="22"/>
          <w:szCs w:val="22"/>
        </w:rPr>
        <w:t xml:space="preserve">intoxication aigue </w:t>
      </w:r>
    </w:p>
    <w:p w:rsidR="00596588" w:rsidRPr="008832E4" w:rsidRDefault="00596588" w:rsidP="008832E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36878" w:rsidRPr="008832E4" w:rsidRDefault="001F1FC5" w:rsidP="008832E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8832E4">
        <w:rPr>
          <w:rFonts w:asciiTheme="minorHAnsi" w:hAnsiTheme="minorHAnsi"/>
          <w:b/>
          <w:sz w:val="22"/>
          <w:szCs w:val="22"/>
        </w:rPr>
        <w:t xml:space="preserve">traité les symptômes menaçant le pronostic vital </w:t>
      </w:r>
    </w:p>
    <w:p w:rsidR="00036878" w:rsidRPr="008832E4" w:rsidRDefault="00036878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respiration artificielle</w:t>
      </w:r>
    </w:p>
    <w:p w:rsidR="00036878" w:rsidRPr="008832E4" w:rsidRDefault="00036878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oxygénothérapie</w:t>
      </w:r>
    </w:p>
    <w:p w:rsidR="00036878" w:rsidRPr="008832E4" w:rsidRDefault="00036878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trachéotomie si nécessaire</w:t>
      </w:r>
    </w:p>
    <w:p w:rsidR="00036878" w:rsidRPr="008832E4" w:rsidRDefault="00036878" w:rsidP="008832E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1F1FC5" w:rsidRPr="008832E4" w:rsidRDefault="001F1FC5" w:rsidP="008832E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5383">
        <w:rPr>
          <w:rFonts w:asciiTheme="minorHAnsi" w:hAnsiTheme="minorHAnsi"/>
          <w:b/>
          <w:sz w:val="22"/>
          <w:szCs w:val="22"/>
          <w:highlight w:val="yellow"/>
        </w:rPr>
        <w:t>décontamination</w:t>
      </w:r>
      <w:r w:rsidR="00036878" w:rsidRPr="008832E4">
        <w:rPr>
          <w:rFonts w:asciiTheme="minorHAnsi" w:hAnsiTheme="minorHAnsi"/>
          <w:b/>
          <w:sz w:val="22"/>
          <w:szCs w:val="22"/>
        </w:rPr>
        <w:t> :</w:t>
      </w:r>
    </w:p>
    <w:p w:rsidR="001F1FC5" w:rsidRPr="008832E4" w:rsidRDefault="00036878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laver la peau souillée abondamment à l’eau et savon alcalin si possible</w:t>
      </w:r>
    </w:p>
    <w:p w:rsidR="00036878" w:rsidRPr="008832E4" w:rsidRDefault="00036878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rincer abondamment à l’eau en cas d’atteinte oculaire</w:t>
      </w:r>
    </w:p>
    <w:p w:rsidR="00036878" w:rsidRPr="008832E4" w:rsidRDefault="00036878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en cas d’ingestion : lavage gastrique, vomitifs</w:t>
      </w:r>
    </w:p>
    <w:p w:rsidR="00036878" w:rsidRPr="008832E4" w:rsidRDefault="00036878" w:rsidP="008832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36878" w:rsidRPr="008832E4" w:rsidRDefault="00036878" w:rsidP="008832E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5383">
        <w:rPr>
          <w:rFonts w:asciiTheme="minorHAnsi" w:hAnsiTheme="minorHAnsi"/>
          <w:b/>
          <w:sz w:val="22"/>
          <w:szCs w:val="22"/>
          <w:highlight w:val="yellow"/>
        </w:rPr>
        <w:lastRenderedPageBreak/>
        <w:t>atropine</w:t>
      </w:r>
      <w:r w:rsidRPr="008832E4">
        <w:rPr>
          <w:rFonts w:asciiTheme="minorHAnsi" w:hAnsiTheme="minorHAnsi"/>
          <w:b/>
          <w:sz w:val="22"/>
          <w:szCs w:val="22"/>
        </w:rPr>
        <w:t> :</w:t>
      </w:r>
      <w:r w:rsidRPr="008832E4">
        <w:rPr>
          <w:rFonts w:asciiTheme="minorHAnsi" w:hAnsiTheme="minorHAnsi"/>
          <w:sz w:val="22"/>
          <w:szCs w:val="22"/>
        </w:rPr>
        <w:t xml:space="preserve"> bloque l’action de l’</w:t>
      </w:r>
      <w:proofErr w:type="spellStart"/>
      <w:r w:rsidRPr="008832E4">
        <w:rPr>
          <w:rFonts w:asciiTheme="minorHAnsi" w:hAnsiTheme="minorHAnsi"/>
          <w:sz w:val="22"/>
          <w:szCs w:val="22"/>
        </w:rPr>
        <w:t>Ach</w:t>
      </w:r>
      <w:proofErr w:type="spellEnd"/>
      <w:r w:rsidRPr="008832E4">
        <w:rPr>
          <w:rFonts w:asciiTheme="minorHAnsi" w:hAnsiTheme="minorHAnsi"/>
          <w:sz w:val="22"/>
          <w:szCs w:val="22"/>
        </w:rPr>
        <w:t>, agit essentiellement sur les effets muscariniques</w:t>
      </w:r>
    </w:p>
    <w:p w:rsidR="00036878" w:rsidRPr="008832E4" w:rsidRDefault="00036878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2-4mg en IV toute les 10 à 30 minutes jusqu’à apparition des signes d’atropinisation (dilatation papillaire, flush, tachycardie)</w:t>
      </w:r>
    </w:p>
    <w:p w:rsidR="00036878" w:rsidRPr="008832E4" w:rsidRDefault="00036878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 xml:space="preserve">administrée qu’après avoir corrigé les signes d’hypoxémie </w:t>
      </w:r>
    </w:p>
    <w:p w:rsidR="00036878" w:rsidRPr="008832E4" w:rsidRDefault="00036878" w:rsidP="008832E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36878" w:rsidRPr="008832E4" w:rsidRDefault="00036878" w:rsidP="008832E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5383">
        <w:rPr>
          <w:rFonts w:asciiTheme="minorHAnsi" w:hAnsiTheme="minorHAnsi"/>
          <w:b/>
          <w:sz w:val="22"/>
          <w:szCs w:val="22"/>
          <w:highlight w:val="yellow"/>
        </w:rPr>
        <w:t>activateurs de l’acétylcholinestérase</w:t>
      </w:r>
      <w:r w:rsidRPr="008832E4">
        <w:rPr>
          <w:rFonts w:asciiTheme="minorHAnsi" w:hAnsiTheme="minorHAnsi"/>
          <w:b/>
          <w:sz w:val="22"/>
          <w:szCs w:val="22"/>
        </w:rPr>
        <w:t xml:space="preserve"> : </w:t>
      </w:r>
    </w:p>
    <w:p w:rsidR="00036878" w:rsidRPr="008832E4" w:rsidRDefault="00036878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 xml:space="preserve">substance qui entraine une </w:t>
      </w:r>
      <w:proofErr w:type="spellStart"/>
      <w:r w:rsidRPr="008832E4">
        <w:rPr>
          <w:rFonts w:asciiTheme="minorHAnsi" w:hAnsiTheme="minorHAnsi"/>
          <w:sz w:val="22"/>
          <w:szCs w:val="22"/>
        </w:rPr>
        <w:t>déphosphorilation</w:t>
      </w:r>
      <w:proofErr w:type="spellEnd"/>
      <w:r w:rsidRPr="008832E4">
        <w:rPr>
          <w:rFonts w:asciiTheme="minorHAnsi" w:hAnsiTheme="minorHAnsi"/>
          <w:sz w:val="22"/>
          <w:szCs w:val="22"/>
        </w:rPr>
        <w:t xml:space="preserve"> de l’acétylcholinestérase</w:t>
      </w:r>
    </w:p>
    <w:p w:rsidR="00596588" w:rsidRPr="008832E4" w:rsidRDefault="00036878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 xml:space="preserve">2PAM (iodure de </w:t>
      </w:r>
      <w:proofErr w:type="spellStart"/>
      <w:r w:rsidRPr="008832E4">
        <w:rPr>
          <w:rFonts w:asciiTheme="minorHAnsi" w:hAnsiTheme="minorHAnsi"/>
          <w:sz w:val="22"/>
          <w:szCs w:val="22"/>
        </w:rPr>
        <w:t>praloxidime</w:t>
      </w:r>
      <w:proofErr w:type="spellEnd"/>
      <w:r w:rsidRPr="008832E4">
        <w:rPr>
          <w:rFonts w:asciiTheme="minorHAnsi" w:hAnsiTheme="minorHAnsi"/>
          <w:sz w:val="22"/>
          <w:szCs w:val="22"/>
        </w:rPr>
        <w:t xml:space="preserve">), </w:t>
      </w:r>
    </w:p>
    <w:p w:rsidR="00596588" w:rsidRPr="008832E4" w:rsidRDefault="00036878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le P2S</w:t>
      </w:r>
      <w:r w:rsidR="00596588" w:rsidRPr="008832E4">
        <w:rPr>
          <w:rFonts w:asciiTheme="minorHAnsi" w:hAnsiTheme="minorHAnsi"/>
          <w:sz w:val="22"/>
          <w:szCs w:val="22"/>
        </w:rPr>
        <w:t xml:space="preserve"> 400mg à 1gr en perfusion lente chaque 12h</w:t>
      </w:r>
    </w:p>
    <w:p w:rsidR="00036878" w:rsidRPr="008832E4" w:rsidRDefault="00036878" w:rsidP="008832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8832E4">
        <w:rPr>
          <w:rFonts w:asciiTheme="minorHAnsi" w:hAnsiTheme="minorHAnsi"/>
          <w:sz w:val="22"/>
          <w:szCs w:val="22"/>
        </w:rPr>
        <w:t>toxogomine</w:t>
      </w:r>
      <w:proofErr w:type="spellEnd"/>
      <w:r w:rsidR="00596588" w:rsidRPr="008832E4">
        <w:rPr>
          <w:rFonts w:asciiTheme="minorHAnsi" w:hAnsiTheme="minorHAnsi"/>
          <w:sz w:val="22"/>
          <w:szCs w:val="22"/>
        </w:rPr>
        <w:t xml:space="preserve"> : 250mg en IV 2 à 3 x/jr ou en perfusion </w:t>
      </w:r>
    </w:p>
    <w:p w:rsidR="00036878" w:rsidRPr="008832E4" w:rsidRDefault="00036878" w:rsidP="00EC538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actif</w:t>
      </w:r>
      <w:r w:rsidR="00EC5383">
        <w:rPr>
          <w:rFonts w:asciiTheme="minorHAnsi" w:hAnsiTheme="minorHAnsi"/>
          <w:sz w:val="22"/>
          <w:szCs w:val="22"/>
        </w:rPr>
        <w:t>s</w:t>
      </w:r>
      <w:r w:rsidRPr="008832E4">
        <w:rPr>
          <w:rFonts w:asciiTheme="minorHAnsi" w:hAnsiTheme="minorHAnsi"/>
          <w:sz w:val="22"/>
          <w:szCs w:val="22"/>
        </w:rPr>
        <w:t xml:space="preserve"> que s’il</w:t>
      </w:r>
      <w:r w:rsidR="00EC5383">
        <w:rPr>
          <w:rFonts w:asciiTheme="minorHAnsi" w:hAnsiTheme="minorHAnsi"/>
          <w:sz w:val="22"/>
          <w:szCs w:val="22"/>
        </w:rPr>
        <w:t>s</w:t>
      </w:r>
      <w:r w:rsidRPr="008832E4">
        <w:rPr>
          <w:rFonts w:asciiTheme="minorHAnsi" w:hAnsiTheme="minorHAnsi"/>
          <w:sz w:val="22"/>
          <w:szCs w:val="22"/>
        </w:rPr>
        <w:t xml:space="preserve"> </w:t>
      </w:r>
      <w:r w:rsidR="00EC5383">
        <w:rPr>
          <w:rFonts w:asciiTheme="minorHAnsi" w:hAnsiTheme="minorHAnsi"/>
          <w:sz w:val="22"/>
          <w:szCs w:val="22"/>
        </w:rPr>
        <w:t>son</w:t>
      </w:r>
      <w:r w:rsidRPr="008832E4">
        <w:rPr>
          <w:rFonts w:asciiTheme="minorHAnsi" w:hAnsiTheme="minorHAnsi"/>
          <w:sz w:val="22"/>
          <w:szCs w:val="22"/>
        </w:rPr>
        <w:t>t donné</w:t>
      </w:r>
      <w:r w:rsidR="00EC5383">
        <w:rPr>
          <w:rFonts w:asciiTheme="minorHAnsi" w:hAnsiTheme="minorHAnsi"/>
          <w:sz w:val="22"/>
          <w:szCs w:val="22"/>
        </w:rPr>
        <w:t>s</w:t>
      </w:r>
      <w:r w:rsidRPr="008832E4">
        <w:rPr>
          <w:rFonts w:asciiTheme="minorHAnsi" w:hAnsiTheme="minorHAnsi"/>
          <w:sz w:val="22"/>
          <w:szCs w:val="22"/>
        </w:rPr>
        <w:t xml:space="preserve"> les 24 premières heures, donné</w:t>
      </w:r>
      <w:r w:rsidR="00EC5383">
        <w:rPr>
          <w:rFonts w:asciiTheme="minorHAnsi" w:hAnsiTheme="minorHAnsi"/>
          <w:sz w:val="22"/>
          <w:szCs w:val="22"/>
        </w:rPr>
        <w:t>s</w:t>
      </w:r>
      <w:r w:rsidRPr="008832E4">
        <w:rPr>
          <w:rFonts w:asciiTheme="minorHAnsi" w:hAnsiTheme="minorHAnsi"/>
          <w:sz w:val="22"/>
          <w:szCs w:val="22"/>
        </w:rPr>
        <w:t xml:space="preserve"> en même temps que l’atropine </w:t>
      </w:r>
    </w:p>
    <w:sectPr w:rsidR="00036878" w:rsidRPr="008832E4" w:rsidSect="00596588">
      <w:pgSz w:w="11906" w:h="16838"/>
      <w:pgMar w:top="719" w:right="926" w:bottom="71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1250E"/>
    <w:multiLevelType w:val="hybridMultilevel"/>
    <w:tmpl w:val="048CA748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0E8E1BE1"/>
    <w:multiLevelType w:val="hybridMultilevel"/>
    <w:tmpl w:val="2724EC4A"/>
    <w:lvl w:ilvl="0" w:tplc="8542B10C">
      <w:start w:val="1"/>
      <w:numFmt w:val="decimal"/>
      <w:lvlText w:val="%1-"/>
      <w:lvlJc w:val="left"/>
      <w:pPr>
        <w:tabs>
          <w:tab w:val="num" w:pos="900"/>
        </w:tabs>
        <w:ind w:left="900" w:hanging="360"/>
      </w:pPr>
      <w:rPr>
        <w:rFonts w:hint="default"/>
        <w:b/>
        <w:color w:val="FF0066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7351278"/>
    <w:multiLevelType w:val="hybridMultilevel"/>
    <w:tmpl w:val="B798BC3E"/>
    <w:lvl w:ilvl="0" w:tplc="C5500316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74732C"/>
    <w:multiLevelType w:val="hybridMultilevel"/>
    <w:tmpl w:val="A5E24570"/>
    <w:lvl w:ilvl="0" w:tplc="84B232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57741BD"/>
    <w:multiLevelType w:val="hybridMultilevel"/>
    <w:tmpl w:val="7DCC6B2C"/>
    <w:lvl w:ilvl="0" w:tplc="040C000B"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9E608EE"/>
    <w:multiLevelType w:val="hybridMultilevel"/>
    <w:tmpl w:val="1F50B750"/>
    <w:lvl w:ilvl="0" w:tplc="87DCA8EE">
      <w:start w:val="1"/>
      <w:numFmt w:val="decimal"/>
      <w:lvlText w:val="%1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74BE690F"/>
    <w:multiLevelType w:val="hybridMultilevel"/>
    <w:tmpl w:val="E3BE91E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7C71FF"/>
    <w:rsid w:val="00036878"/>
    <w:rsid w:val="00055BCF"/>
    <w:rsid w:val="00124B50"/>
    <w:rsid w:val="001F1FC5"/>
    <w:rsid w:val="00394E30"/>
    <w:rsid w:val="00452EDD"/>
    <w:rsid w:val="00596588"/>
    <w:rsid w:val="00756165"/>
    <w:rsid w:val="00795025"/>
    <w:rsid w:val="007C2DEF"/>
    <w:rsid w:val="007C71FF"/>
    <w:rsid w:val="008832E4"/>
    <w:rsid w:val="0095015A"/>
    <w:rsid w:val="00A365FE"/>
    <w:rsid w:val="00AD4620"/>
    <w:rsid w:val="00B178B9"/>
    <w:rsid w:val="00B25949"/>
    <w:rsid w:val="00B3164C"/>
    <w:rsid w:val="00E33E2C"/>
    <w:rsid w:val="00EC5383"/>
    <w:rsid w:val="00FF5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365FE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642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Les pesticides</vt:lpstr>
    </vt:vector>
  </TitlesOfParts>
  <Company/>
  <LinksUpToDate>false</LinksUpToDate>
  <CharactersWithSpaces>4170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 pesticides</dc:title>
  <dc:creator>megh</dc:creator>
  <cp:lastModifiedBy>Lebane</cp:lastModifiedBy>
  <cp:revision>5</cp:revision>
  <dcterms:created xsi:type="dcterms:W3CDTF">2010-04-27T17:49:00Z</dcterms:created>
  <dcterms:modified xsi:type="dcterms:W3CDTF">2010-04-28T15:57:00Z</dcterms:modified>
</cp:coreProperties>
</file>