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4459DC" w:rsidRDefault="00F11621" w:rsidP="004459DC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LES SOLVANTS</w:t>
      </w:r>
    </w:p>
    <w:p w:rsidR="00706439" w:rsidRPr="004459DC" w:rsidRDefault="00706439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06439" w:rsidRPr="004459DC" w:rsidRDefault="00575178" w:rsidP="00EF416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substance</w:t>
      </w:r>
      <w:r w:rsidR="00EF4164"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 xml:space="preserve"> qui </w:t>
      </w:r>
      <w:r w:rsidR="00EF4164">
        <w:rPr>
          <w:rFonts w:asciiTheme="minorHAnsi" w:hAnsiTheme="minorHAnsi"/>
          <w:sz w:val="22"/>
          <w:szCs w:val="22"/>
        </w:rPr>
        <w:t>ont</w:t>
      </w:r>
      <w:r w:rsidR="00706439" w:rsidRPr="004459DC">
        <w:rPr>
          <w:rFonts w:asciiTheme="minorHAnsi" w:hAnsiTheme="minorHAnsi"/>
          <w:sz w:val="22"/>
          <w:szCs w:val="22"/>
        </w:rPr>
        <w:t xml:space="preserve"> le</w:t>
      </w:r>
      <w:r w:rsidRPr="004459DC">
        <w:rPr>
          <w:rFonts w:asciiTheme="minorHAnsi" w:hAnsiTheme="minorHAnsi"/>
          <w:sz w:val="22"/>
          <w:szCs w:val="22"/>
        </w:rPr>
        <w:t xml:space="preserve"> pouvoir de dissoudre une autre</w:t>
      </w:r>
      <w:r w:rsidR="00706439" w:rsidRPr="004459DC">
        <w:rPr>
          <w:rFonts w:asciiTheme="minorHAnsi" w:hAnsiTheme="minorHAnsi"/>
          <w:sz w:val="22"/>
          <w:szCs w:val="22"/>
        </w:rPr>
        <w:t xml:space="preserve"> substance, extraire des substances sans provoquer de modifications chimiques</w:t>
      </w:r>
    </w:p>
    <w:p w:rsidR="00706439" w:rsidRPr="004459DC" w:rsidRDefault="00706439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7C63" w:rsidRPr="004459DC" w:rsidRDefault="00DA7C63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Classification</w:t>
      </w:r>
    </w:p>
    <w:p w:rsidR="00DA7C63" w:rsidRPr="004459DC" w:rsidRDefault="00DA7C63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7C63" w:rsidRPr="004459DC" w:rsidRDefault="00DA7C63" w:rsidP="004459D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solvants organiques</w:t>
      </w:r>
      <w:r w:rsidRPr="004459DC">
        <w:rPr>
          <w:rFonts w:asciiTheme="minorHAnsi" w:hAnsiTheme="minorHAnsi"/>
          <w:sz w:val="22"/>
          <w:szCs w:val="22"/>
        </w:rPr>
        <w:t> : hydrocarbures (HC), 8 principaux groupes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HC aromatiques (benzène, toluène, xylène…)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HC halogène (chloré, bromés, fluorés) 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Solvants pétroliers (HC non aromatiques) alcanes, alcènes…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Alcools (méthanol, éthanol, glycols…)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Cétones (acétones, </w:t>
      </w:r>
      <w:proofErr w:type="spellStart"/>
      <w:r w:rsidRPr="004459DC">
        <w:rPr>
          <w:rFonts w:asciiTheme="minorHAnsi" w:hAnsiTheme="minorHAnsi"/>
          <w:sz w:val="22"/>
          <w:szCs w:val="22"/>
        </w:rPr>
        <w:t>méthylcétone</w:t>
      </w:r>
      <w:proofErr w:type="spellEnd"/>
      <w:r w:rsidRPr="004459DC">
        <w:rPr>
          <w:rFonts w:asciiTheme="minorHAnsi" w:hAnsiTheme="minorHAnsi"/>
          <w:sz w:val="22"/>
          <w:szCs w:val="22"/>
        </w:rPr>
        <w:t>…)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Esters (acétates, </w:t>
      </w:r>
      <w:proofErr w:type="spellStart"/>
      <w:r w:rsidRPr="004459DC">
        <w:rPr>
          <w:rFonts w:asciiTheme="minorHAnsi" w:hAnsiTheme="minorHAnsi"/>
          <w:sz w:val="22"/>
          <w:szCs w:val="22"/>
        </w:rPr>
        <w:t>agrosolvants</w:t>
      </w:r>
      <w:proofErr w:type="spellEnd"/>
      <w:r w:rsidRPr="004459DC">
        <w:rPr>
          <w:rFonts w:asciiTheme="minorHAnsi" w:hAnsiTheme="minorHAnsi"/>
          <w:sz w:val="22"/>
          <w:szCs w:val="22"/>
        </w:rPr>
        <w:t>…)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Ethers de glycol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Amines, amides </w:t>
      </w:r>
    </w:p>
    <w:p w:rsidR="00DA7C63" w:rsidRPr="004459DC" w:rsidRDefault="00DA7C63" w:rsidP="004459DC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solvants non organique</w:t>
      </w:r>
      <w:r w:rsidR="00EF4164">
        <w:rPr>
          <w:rFonts w:asciiTheme="minorHAnsi" w:hAnsiTheme="minorHAnsi"/>
          <w:b/>
          <w:sz w:val="22"/>
          <w:szCs w:val="22"/>
        </w:rPr>
        <w:t>s</w:t>
      </w:r>
      <w:r w:rsidRPr="004459DC">
        <w:rPr>
          <w:rFonts w:asciiTheme="minorHAnsi" w:hAnsiTheme="minorHAnsi"/>
          <w:b/>
          <w:sz w:val="22"/>
          <w:szCs w:val="22"/>
        </w:rPr>
        <w:t xml:space="preserve"> </w:t>
      </w:r>
    </w:p>
    <w:p w:rsidR="00DA7C63" w:rsidRPr="004459DC" w:rsidRDefault="00DA7C63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sulfure de carbone, pyridine </w:t>
      </w:r>
    </w:p>
    <w:p w:rsidR="00DA7C63" w:rsidRPr="004459DC" w:rsidRDefault="00DA7C63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7C63" w:rsidRPr="004459DC" w:rsidRDefault="00DA7C63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Professions exposées :</w:t>
      </w:r>
    </w:p>
    <w:p w:rsidR="00DA7C63" w:rsidRPr="004459DC" w:rsidRDefault="00DA7C63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7C63" w:rsidRPr="004459DC" w:rsidRDefault="00541D06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largement utilisés dans l’</w:t>
      </w:r>
      <w:r w:rsidR="00DA7C63" w:rsidRPr="004459DC">
        <w:rPr>
          <w:rFonts w:asciiTheme="minorHAnsi" w:hAnsiTheme="minorHAnsi"/>
          <w:sz w:val="22"/>
          <w:szCs w:val="22"/>
        </w:rPr>
        <w:t xml:space="preserve">industrie, </w:t>
      </w:r>
      <w:r w:rsidRPr="004459DC">
        <w:rPr>
          <w:rFonts w:asciiTheme="minorHAnsi" w:hAnsiTheme="minorHAnsi"/>
          <w:sz w:val="22"/>
          <w:szCs w:val="22"/>
        </w:rPr>
        <w:t>l’</w:t>
      </w:r>
      <w:r w:rsidR="00DA7C63" w:rsidRPr="004459DC">
        <w:rPr>
          <w:rFonts w:asciiTheme="minorHAnsi" w:hAnsiTheme="minorHAnsi"/>
          <w:sz w:val="22"/>
          <w:szCs w:val="22"/>
        </w:rPr>
        <w:t xml:space="preserve">artisanat, </w:t>
      </w:r>
      <w:r w:rsidRPr="004459DC">
        <w:rPr>
          <w:rFonts w:asciiTheme="minorHAnsi" w:hAnsiTheme="minorHAnsi"/>
          <w:sz w:val="22"/>
          <w:szCs w:val="22"/>
        </w:rPr>
        <w:t>l’</w:t>
      </w:r>
      <w:r w:rsidR="00DA7C63" w:rsidRPr="004459DC">
        <w:rPr>
          <w:rFonts w:asciiTheme="minorHAnsi" w:hAnsiTheme="minorHAnsi"/>
          <w:sz w:val="22"/>
          <w:szCs w:val="22"/>
        </w:rPr>
        <w:t>agriculture</w:t>
      </w:r>
    </w:p>
    <w:p w:rsidR="00DA7C63" w:rsidRPr="004459DC" w:rsidRDefault="00541D06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agents de dissolution de peinture</w:t>
      </w:r>
      <w:r w:rsidR="00575178" w:rsidRPr="004459DC"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>, vernis, caoutchouc, plastiques</w:t>
      </w:r>
    </w:p>
    <w:p w:rsidR="00541D06" w:rsidRPr="004459DC" w:rsidRDefault="00541D06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agents de dégraissage, de nettoyage</w:t>
      </w:r>
    </w:p>
    <w:p w:rsidR="00DA7C63" w:rsidRPr="004459DC" w:rsidRDefault="00DA7C63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A7C63" w:rsidRPr="004459DC" w:rsidRDefault="00DA7C63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Métabolisme :</w:t>
      </w:r>
    </w:p>
    <w:p w:rsidR="00541D06" w:rsidRPr="004459DC" w:rsidRDefault="00541D06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41D06" w:rsidRPr="004459DC" w:rsidRDefault="00EF4164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la plupart</w:t>
      </w:r>
      <w:r w:rsidR="00541D06" w:rsidRPr="004459DC">
        <w:rPr>
          <w:rFonts w:asciiTheme="minorHAnsi" w:hAnsiTheme="minorHAnsi"/>
          <w:sz w:val="22"/>
          <w:szCs w:val="22"/>
        </w:rPr>
        <w:t xml:space="preserve"> </w:t>
      </w:r>
      <w:r w:rsidR="00541D06" w:rsidRPr="00EF4164">
        <w:rPr>
          <w:rFonts w:asciiTheme="minorHAnsi" w:hAnsiTheme="minorHAnsi"/>
          <w:sz w:val="22"/>
          <w:szCs w:val="22"/>
          <w:highlight w:val="yellow"/>
        </w:rPr>
        <w:t>sont liposolubles</w:t>
      </w:r>
      <w:r w:rsidR="00541D06" w:rsidRPr="004459DC">
        <w:rPr>
          <w:rFonts w:asciiTheme="minorHAnsi" w:hAnsiTheme="minorHAnsi"/>
          <w:sz w:val="22"/>
          <w:szCs w:val="22"/>
        </w:rPr>
        <w:t xml:space="preserve"> </w:t>
      </w:r>
    </w:p>
    <w:p w:rsidR="00541D06" w:rsidRPr="004459DC" w:rsidRDefault="00541D06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la pénétration se fait par </w:t>
      </w:r>
      <w:r w:rsidRPr="004459DC">
        <w:rPr>
          <w:rFonts w:asciiTheme="minorHAnsi" w:hAnsiTheme="minorHAnsi"/>
          <w:sz w:val="22"/>
          <w:szCs w:val="22"/>
          <w:highlight w:val="yellow"/>
        </w:rPr>
        <w:t>voie respiratoire ou cutanée</w:t>
      </w:r>
    </w:p>
    <w:p w:rsidR="00541D06" w:rsidRPr="004459DC" w:rsidRDefault="00541D06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la distribution est ubiquitaire en particulier </w:t>
      </w:r>
      <w:r w:rsidRPr="004459DC">
        <w:rPr>
          <w:rFonts w:asciiTheme="minorHAnsi" w:hAnsiTheme="minorHAnsi"/>
          <w:sz w:val="22"/>
          <w:szCs w:val="22"/>
          <w:highlight w:val="yellow"/>
        </w:rPr>
        <w:t>SNC</w:t>
      </w:r>
      <w:r w:rsidRPr="004459DC">
        <w:rPr>
          <w:rFonts w:asciiTheme="minorHAnsi" w:hAnsiTheme="minorHAnsi"/>
          <w:sz w:val="22"/>
          <w:szCs w:val="22"/>
        </w:rPr>
        <w:t xml:space="preserve"> et </w:t>
      </w:r>
      <w:r w:rsidRPr="004459DC">
        <w:rPr>
          <w:rFonts w:asciiTheme="minorHAnsi" w:hAnsiTheme="minorHAnsi"/>
          <w:sz w:val="22"/>
          <w:szCs w:val="22"/>
          <w:highlight w:val="yellow"/>
        </w:rPr>
        <w:t>tissu adipeux</w:t>
      </w:r>
      <w:r w:rsidRPr="004459DC">
        <w:rPr>
          <w:rFonts w:asciiTheme="minorHAnsi" w:hAnsiTheme="minorHAnsi"/>
          <w:sz w:val="22"/>
          <w:szCs w:val="22"/>
        </w:rPr>
        <w:t xml:space="preserve">, ils </w:t>
      </w:r>
      <w:r w:rsidRPr="004459DC">
        <w:rPr>
          <w:rFonts w:asciiTheme="minorHAnsi" w:hAnsiTheme="minorHAnsi"/>
          <w:sz w:val="22"/>
          <w:szCs w:val="22"/>
          <w:highlight w:val="yellow"/>
        </w:rPr>
        <w:t>traversent la barrière placentaire</w:t>
      </w:r>
      <w:r w:rsidRPr="004459DC">
        <w:rPr>
          <w:rFonts w:asciiTheme="minorHAnsi" w:hAnsiTheme="minorHAnsi"/>
          <w:sz w:val="22"/>
          <w:szCs w:val="22"/>
        </w:rPr>
        <w:t xml:space="preserve"> </w:t>
      </w:r>
      <w:r w:rsidR="00EC479A" w:rsidRPr="004459DC">
        <w:rPr>
          <w:rFonts w:asciiTheme="minorHAnsi" w:hAnsiTheme="minorHAnsi"/>
          <w:sz w:val="22"/>
          <w:szCs w:val="22"/>
        </w:rPr>
        <w:tab/>
      </w:r>
    </w:p>
    <w:p w:rsidR="00541D06" w:rsidRPr="004459DC" w:rsidRDefault="00541D06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43CF" w:rsidRPr="004459DC" w:rsidRDefault="00F11621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Pathologie commune</w:t>
      </w:r>
      <w:r w:rsidR="00F443CF" w:rsidRPr="004459DC">
        <w:rPr>
          <w:rFonts w:asciiTheme="minorHAnsi" w:hAnsiTheme="minorHAnsi"/>
          <w:b/>
          <w:color w:val="FF0000"/>
          <w:sz w:val="22"/>
          <w:szCs w:val="22"/>
        </w:rPr>
        <w:t xml:space="preserve"> des solvants </w:t>
      </w:r>
    </w:p>
    <w:p w:rsidR="00F443CF" w:rsidRPr="004459DC" w:rsidRDefault="00F443CF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43CF" w:rsidRPr="004459DC" w:rsidRDefault="00F443CF" w:rsidP="004459DC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4459DC">
        <w:rPr>
          <w:rFonts w:asciiTheme="minorHAnsi" w:hAnsiTheme="minorHAnsi"/>
          <w:b/>
          <w:color w:val="008080"/>
          <w:sz w:val="22"/>
          <w:szCs w:val="22"/>
        </w:rPr>
        <w:t>atteinte de S.N :</w:t>
      </w:r>
    </w:p>
    <w:p w:rsidR="00186095" w:rsidRPr="004459DC" w:rsidRDefault="00F443CF" w:rsidP="004459DC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 xml:space="preserve">intoxication aigue : </w:t>
      </w:r>
    </w:p>
    <w:p w:rsidR="00067A11" w:rsidRPr="004459DC" w:rsidRDefault="00186095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  <w:highlight w:val="yellow"/>
        </w:rPr>
        <w:t>réaction ébrio-narcotique</w:t>
      </w:r>
      <w:r w:rsidRPr="004459DC">
        <w:rPr>
          <w:rFonts w:asciiTheme="minorHAnsi" w:hAnsiTheme="minorHAnsi"/>
          <w:sz w:val="22"/>
          <w:szCs w:val="22"/>
        </w:rPr>
        <w:t> : trouble de l’équilibre, vertige, céphalée</w:t>
      </w:r>
      <w:r w:rsidR="00575178" w:rsidRPr="004459DC"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>, nausée</w:t>
      </w:r>
      <w:r w:rsidR="00575178" w:rsidRPr="004459DC"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 xml:space="preserve"> </w:t>
      </w:r>
    </w:p>
    <w:p w:rsidR="00186095" w:rsidRPr="004459DC" w:rsidRDefault="00186095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l’exposition massive provoque anesthésie, somnolence voir coma </w:t>
      </w:r>
    </w:p>
    <w:p w:rsidR="00186095" w:rsidRPr="004459DC" w:rsidRDefault="00186095" w:rsidP="004459DC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F443CF" w:rsidRPr="004459DC" w:rsidRDefault="00F443CF" w:rsidP="004459DC">
      <w:pPr>
        <w:numPr>
          <w:ilvl w:val="1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intoxication chronique</w:t>
      </w:r>
      <w:r w:rsidR="00575178" w:rsidRPr="004459DC">
        <w:rPr>
          <w:rFonts w:asciiTheme="minorHAnsi" w:hAnsiTheme="minorHAnsi"/>
          <w:b/>
          <w:sz w:val="22"/>
          <w:szCs w:val="22"/>
        </w:rPr>
        <w:t> </w:t>
      </w:r>
      <w:r w:rsidR="00575178" w:rsidRPr="004459DC">
        <w:rPr>
          <w:rFonts w:asciiTheme="minorHAnsi" w:hAnsiTheme="minorHAnsi"/>
          <w:sz w:val="22"/>
          <w:szCs w:val="22"/>
        </w:rPr>
        <w:t>: (toxicomanie)</w:t>
      </w:r>
    </w:p>
    <w:p w:rsidR="00067A11" w:rsidRPr="004459DC" w:rsidRDefault="00186095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exposition régulière chronique (&gt;10ans) responsable de désordres neurologiques et psychiatriques =&gt; </w:t>
      </w:r>
      <w:proofErr w:type="spellStart"/>
      <w:r w:rsidRPr="004459DC">
        <w:rPr>
          <w:rFonts w:asciiTheme="minorHAnsi" w:hAnsiTheme="minorHAnsi"/>
          <w:sz w:val="22"/>
          <w:szCs w:val="22"/>
          <w:highlight w:val="yellow"/>
        </w:rPr>
        <w:t>psychosyndrome</w:t>
      </w:r>
      <w:proofErr w:type="spellEnd"/>
      <w:r w:rsidRPr="004459DC">
        <w:rPr>
          <w:rFonts w:asciiTheme="minorHAnsi" w:hAnsiTheme="minorHAnsi"/>
          <w:sz w:val="22"/>
          <w:szCs w:val="22"/>
          <w:highlight w:val="yellow"/>
        </w:rPr>
        <w:t xml:space="preserve"> organique aux solvants</w:t>
      </w:r>
    </w:p>
    <w:p w:rsidR="00067A11" w:rsidRPr="004459DC" w:rsidRDefault="00067A11" w:rsidP="004459DC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troubles de sommeil + cauchemars, fatigues</w:t>
      </w:r>
    </w:p>
    <w:p w:rsidR="00067A11" w:rsidRPr="004459DC" w:rsidRDefault="00067A11" w:rsidP="004459DC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troubles de la concentration et de la mémoire</w:t>
      </w:r>
    </w:p>
    <w:p w:rsidR="00067A11" w:rsidRPr="004459DC" w:rsidRDefault="00067A11" w:rsidP="004459DC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troubles de l’humeur, irritabilité</w:t>
      </w:r>
    </w:p>
    <w:p w:rsidR="00067A11" w:rsidRPr="004459DC" w:rsidRDefault="00067A11" w:rsidP="004459DC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atteinte des performances intellectuelles</w:t>
      </w:r>
    </w:p>
    <w:p w:rsidR="00067A11" w:rsidRPr="004459DC" w:rsidRDefault="00067A11" w:rsidP="004459DC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tremblement</w:t>
      </w:r>
      <w:r w:rsidR="00575178" w:rsidRPr="004459DC">
        <w:rPr>
          <w:rFonts w:asciiTheme="minorHAnsi" w:hAnsiTheme="minorHAnsi"/>
          <w:sz w:val="22"/>
          <w:szCs w:val="22"/>
        </w:rPr>
        <w:t>s</w:t>
      </w:r>
      <w:r w:rsidRPr="004459DC">
        <w:rPr>
          <w:rFonts w:asciiTheme="minorHAnsi" w:hAnsiTheme="minorHAnsi"/>
          <w:sz w:val="22"/>
          <w:szCs w:val="22"/>
        </w:rPr>
        <w:t xml:space="preserve"> avec ↓ de la dextérité manuelle</w:t>
      </w:r>
    </w:p>
    <w:p w:rsidR="00F443CF" w:rsidRPr="004459DC" w:rsidRDefault="00F443CF" w:rsidP="004459DC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67A11" w:rsidRPr="004459DC" w:rsidRDefault="00F443CF" w:rsidP="004459DC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color w:val="008080"/>
          <w:sz w:val="22"/>
          <w:szCs w:val="22"/>
        </w:rPr>
        <w:t>atteinte de la peau :</w:t>
      </w:r>
      <w:r w:rsidR="00067A11" w:rsidRPr="004459DC">
        <w:rPr>
          <w:rFonts w:asciiTheme="minorHAnsi" w:hAnsiTheme="minorHAnsi"/>
          <w:sz w:val="22"/>
          <w:szCs w:val="22"/>
        </w:rPr>
        <w:t xml:space="preserve"> </w:t>
      </w:r>
      <w:r w:rsidR="00067A11" w:rsidRPr="004459DC">
        <w:rPr>
          <w:rFonts w:asciiTheme="minorHAnsi" w:hAnsiTheme="minorHAnsi"/>
          <w:sz w:val="22"/>
          <w:szCs w:val="22"/>
          <w:highlight w:val="yellow"/>
        </w:rPr>
        <w:t>irrita</w:t>
      </w:r>
      <w:r w:rsidR="00575178" w:rsidRPr="004459DC">
        <w:rPr>
          <w:rFonts w:asciiTheme="minorHAnsi" w:hAnsiTheme="minorHAnsi"/>
          <w:sz w:val="22"/>
          <w:szCs w:val="22"/>
          <w:highlight w:val="yellow"/>
        </w:rPr>
        <w:t>nt</w:t>
      </w:r>
      <w:r w:rsidR="00067A11" w:rsidRPr="004459DC">
        <w:rPr>
          <w:rFonts w:asciiTheme="minorHAnsi" w:hAnsiTheme="minorHAnsi"/>
          <w:sz w:val="22"/>
          <w:szCs w:val="22"/>
          <w:highlight w:val="yellow"/>
        </w:rPr>
        <w:t>s</w:t>
      </w:r>
      <w:r w:rsidR="00067A11" w:rsidRPr="004459DC">
        <w:rPr>
          <w:rFonts w:asciiTheme="minorHAnsi" w:hAnsiTheme="minorHAnsi"/>
          <w:sz w:val="22"/>
          <w:szCs w:val="22"/>
        </w:rPr>
        <w:t xml:space="preserve"> pour la peau et les muqueuses</w:t>
      </w:r>
    </w:p>
    <w:p w:rsidR="00067A11" w:rsidRPr="004459DC" w:rsidRDefault="00067A11" w:rsidP="004459DC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lastRenderedPageBreak/>
        <w:t>accidents aigues</w:t>
      </w:r>
      <w:r w:rsidRPr="004459DC">
        <w:rPr>
          <w:rFonts w:asciiTheme="minorHAnsi" w:hAnsiTheme="minorHAnsi"/>
          <w:sz w:val="22"/>
          <w:szCs w:val="22"/>
        </w:rPr>
        <w:t xml:space="preserve"> : caustique avec phlyctène évoquant des brûlures </w:t>
      </w:r>
    </w:p>
    <w:p w:rsidR="00067A11" w:rsidRPr="004459DC" w:rsidRDefault="00067A11" w:rsidP="004459DC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intoxication chronique</w:t>
      </w:r>
      <w:r w:rsidRPr="004459DC">
        <w:rPr>
          <w:rFonts w:asciiTheme="minorHAnsi" w:hAnsiTheme="minorHAnsi"/>
          <w:sz w:val="22"/>
          <w:szCs w:val="22"/>
        </w:rPr>
        <w:t xml:space="preserve"> : peau sèche crevassée, eczéma  </w:t>
      </w:r>
    </w:p>
    <w:p w:rsidR="00F443CF" w:rsidRPr="004459DC" w:rsidRDefault="00F443CF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443CF" w:rsidRPr="004459DC" w:rsidRDefault="00F443CF" w:rsidP="004459DC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4459DC">
        <w:rPr>
          <w:rFonts w:asciiTheme="minorHAnsi" w:hAnsiTheme="minorHAnsi"/>
          <w:b/>
          <w:color w:val="008080"/>
          <w:sz w:val="22"/>
          <w:szCs w:val="22"/>
        </w:rPr>
        <w:t>atteinte hépatique et rénale :</w:t>
      </w:r>
    </w:p>
    <w:p w:rsidR="00067A11" w:rsidRPr="004459DC" w:rsidRDefault="00067A11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nécrose rénale et hépatique =&gt; IHC, GNC </w:t>
      </w:r>
    </w:p>
    <w:p w:rsidR="00AF7F1E" w:rsidRPr="004459DC" w:rsidRDefault="00AF7F1E" w:rsidP="004459DC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067A11" w:rsidRPr="004459DC" w:rsidRDefault="00067A11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 xml:space="preserve">Symptomatologie spéciale </w:t>
      </w:r>
    </w:p>
    <w:p w:rsidR="00F443CF" w:rsidRPr="004459DC" w:rsidRDefault="00F443CF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67A11" w:rsidRPr="004459DC" w:rsidRDefault="00067A11" w:rsidP="004459DC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459DC">
        <w:rPr>
          <w:rFonts w:asciiTheme="minorHAnsi" w:hAnsiTheme="minorHAnsi"/>
          <w:b/>
          <w:color w:val="333399"/>
          <w:sz w:val="22"/>
          <w:szCs w:val="22"/>
        </w:rPr>
        <w:t>HC aliphatique chlorés</w:t>
      </w:r>
      <w:r w:rsidR="006363D7" w:rsidRPr="004459DC">
        <w:rPr>
          <w:rFonts w:asciiTheme="minorHAnsi" w:hAnsiTheme="minorHAnsi"/>
          <w:b/>
          <w:color w:val="333399"/>
          <w:sz w:val="22"/>
          <w:szCs w:val="22"/>
        </w:rPr>
        <w:t xml:space="preserve">, </w:t>
      </w:r>
      <w:r w:rsidRPr="004459DC">
        <w:rPr>
          <w:rFonts w:asciiTheme="minorHAnsi" w:hAnsiTheme="minorHAnsi"/>
          <w:b/>
          <w:color w:val="333399"/>
          <w:sz w:val="22"/>
          <w:szCs w:val="22"/>
        </w:rPr>
        <w:t>Sulfure de carbone</w:t>
      </w:r>
      <w:r w:rsidR="006363D7" w:rsidRPr="004459DC">
        <w:rPr>
          <w:rFonts w:asciiTheme="minorHAnsi" w:hAnsiTheme="minorHAnsi"/>
          <w:b/>
          <w:color w:val="333399"/>
          <w:sz w:val="22"/>
          <w:szCs w:val="22"/>
        </w:rPr>
        <w:t> :</w:t>
      </w:r>
    </w:p>
    <w:p w:rsidR="006363D7" w:rsidRPr="004459DC" w:rsidRDefault="006363D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polynévrite, névrite otique, anesthésie du V</w:t>
      </w:r>
    </w:p>
    <w:p w:rsidR="006363D7" w:rsidRPr="004459DC" w:rsidRDefault="006363D7" w:rsidP="004459DC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color w:val="333399"/>
          <w:sz w:val="22"/>
          <w:szCs w:val="22"/>
        </w:rPr>
        <w:t>benzène :</w:t>
      </w:r>
      <w:r w:rsidRPr="004459DC">
        <w:rPr>
          <w:rFonts w:asciiTheme="minorHAnsi" w:hAnsiTheme="minorHAnsi"/>
          <w:sz w:val="22"/>
          <w:szCs w:val="22"/>
        </w:rPr>
        <w:t xml:space="preserve"> responsable de :</w:t>
      </w:r>
    </w:p>
    <w:p w:rsidR="006363D7" w:rsidRPr="004459DC" w:rsidRDefault="006363D7" w:rsidP="004459DC">
      <w:pPr>
        <w:spacing w:line="276" w:lineRule="auto"/>
        <w:ind w:left="360"/>
        <w:rPr>
          <w:rFonts w:asciiTheme="minorHAnsi" w:hAnsiTheme="minorHAnsi"/>
          <w:color w:val="333399"/>
          <w:sz w:val="22"/>
          <w:szCs w:val="22"/>
        </w:rPr>
      </w:pPr>
    </w:p>
    <w:p w:rsidR="00F443CF" w:rsidRPr="004459DC" w:rsidRDefault="00F11621" w:rsidP="004459DC">
      <w:pPr>
        <w:spacing w:line="276" w:lineRule="auto"/>
        <w:jc w:val="center"/>
        <w:rPr>
          <w:rFonts w:asciiTheme="minorHAnsi" w:hAnsiTheme="minorHAnsi"/>
          <w:b/>
          <w:color w:val="333399"/>
          <w:sz w:val="22"/>
          <w:szCs w:val="22"/>
        </w:rPr>
      </w:pPr>
      <w:r w:rsidRPr="004459DC">
        <w:rPr>
          <w:rFonts w:asciiTheme="minorHAnsi" w:hAnsiTheme="minorHAnsi"/>
          <w:b/>
          <w:color w:val="333399"/>
          <w:sz w:val="22"/>
          <w:szCs w:val="22"/>
        </w:rPr>
        <w:t>BENZOLISME</w:t>
      </w:r>
      <w:r w:rsidR="00F443CF" w:rsidRPr="004459DC">
        <w:rPr>
          <w:rFonts w:asciiTheme="minorHAnsi" w:hAnsiTheme="minorHAnsi"/>
          <w:b/>
          <w:color w:val="333399"/>
          <w:sz w:val="22"/>
          <w:szCs w:val="22"/>
        </w:rPr>
        <w:t xml:space="preserve"> tableau N°04</w:t>
      </w:r>
    </w:p>
    <w:p w:rsidR="00F443CF" w:rsidRPr="004459DC" w:rsidRDefault="00F443CF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11621" w:rsidRPr="004459DC" w:rsidRDefault="00F11621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Sources d’expositions :</w:t>
      </w:r>
    </w:p>
    <w:p w:rsidR="00F11621" w:rsidRPr="004459DC" w:rsidRDefault="00F11621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363D7" w:rsidRPr="004459DC" w:rsidRDefault="006363D7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pétrochimie, raffinerie</w:t>
      </w:r>
    </w:p>
    <w:p w:rsidR="006363D7" w:rsidRPr="004459DC" w:rsidRDefault="006363D7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industrie chimique : colorants, textile, caoutchouc…</w:t>
      </w:r>
    </w:p>
    <w:p w:rsidR="006363D7" w:rsidRPr="004459DC" w:rsidRDefault="006363D7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laboratoire d’analyse et de recherche </w:t>
      </w:r>
    </w:p>
    <w:p w:rsidR="006363D7" w:rsidRPr="004459DC" w:rsidRDefault="006363D7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carburants</w:t>
      </w:r>
    </w:p>
    <w:p w:rsidR="006363D7" w:rsidRPr="004459DC" w:rsidRDefault="006363D7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gaz d’échappement de voitures </w:t>
      </w:r>
    </w:p>
    <w:p w:rsidR="006363D7" w:rsidRPr="004459DC" w:rsidRDefault="006363D7" w:rsidP="004459D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présents dans la fumée de cigarette </w:t>
      </w:r>
    </w:p>
    <w:p w:rsidR="006363D7" w:rsidRPr="004459DC" w:rsidRDefault="006363D7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363D7" w:rsidRPr="004459DC" w:rsidRDefault="006363D7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 xml:space="preserve">Métabolisme : </w:t>
      </w:r>
    </w:p>
    <w:p w:rsidR="006363D7" w:rsidRPr="004459DC" w:rsidRDefault="006363D7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363D7" w:rsidRPr="004459DC" w:rsidRDefault="006363D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absorption </w:t>
      </w:r>
      <w:r w:rsidRPr="004459DC">
        <w:rPr>
          <w:rFonts w:asciiTheme="minorHAnsi" w:hAnsiTheme="minorHAnsi"/>
          <w:sz w:val="22"/>
          <w:szCs w:val="22"/>
          <w:highlight w:val="yellow"/>
        </w:rPr>
        <w:t>pulmonaire essentiellement</w:t>
      </w:r>
      <w:r w:rsidRPr="004459DC">
        <w:rPr>
          <w:rFonts w:asciiTheme="minorHAnsi" w:hAnsiTheme="minorHAnsi"/>
          <w:sz w:val="22"/>
          <w:szCs w:val="22"/>
        </w:rPr>
        <w:t>, elle peut être cutanée en cas de contact direct</w:t>
      </w:r>
    </w:p>
    <w:p w:rsidR="006363D7" w:rsidRPr="004459DC" w:rsidRDefault="006363D7" w:rsidP="00EF416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se fixe sur les protéines plasm</w:t>
      </w:r>
      <w:r w:rsidR="00EF4164">
        <w:rPr>
          <w:rFonts w:asciiTheme="minorHAnsi" w:hAnsiTheme="minorHAnsi"/>
          <w:sz w:val="22"/>
          <w:szCs w:val="22"/>
        </w:rPr>
        <w:t>atiques et hématies distribué à</w:t>
      </w:r>
      <w:r w:rsidRPr="004459DC">
        <w:rPr>
          <w:rFonts w:asciiTheme="minorHAnsi" w:hAnsiTheme="minorHAnsi"/>
          <w:sz w:val="22"/>
          <w:szCs w:val="22"/>
        </w:rPr>
        <w:t xml:space="preserve"> tou</w:t>
      </w:r>
      <w:r w:rsidR="00EF4164">
        <w:rPr>
          <w:rFonts w:asciiTheme="minorHAnsi" w:hAnsiTheme="minorHAnsi"/>
          <w:sz w:val="22"/>
          <w:szCs w:val="22"/>
        </w:rPr>
        <w:t>t</w:t>
      </w:r>
      <w:r w:rsidRPr="004459DC">
        <w:rPr>
          <w:rFonts w:asciiTheme="minorHAnsi" w:hAnsiTheme="minorHAnsi"/>
          <w:sz w:val="22"/>
          <w:szCs w:val="22"/>
        </w:rPr>
        <w:t xml:space="preserve"> l’organisme</w:t>
      </w:r>
    </w:p>
    <w:p w:rsidR="006363D7" w:rsidRPr="004459DC" w:rsidRDefault="006363D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s’accumule au niveau de </w:t>
      </w:r>
      <w:r w:rsidRPr="004459DC">
        <w:rPr>
          <w:rFonts w:asciiTheme="minorHAnsi" w:hAnsiTheme="minorHAnsi"/>
          <w:sz w:val="22"/>
          <w:szCs w:val="22"/>
          <w:highlight w:val="yellow"/>
        </w:rPr>
        <w:t>la moelle osseuse</w:t>
      </w:r>
      <w:r w:rsidRPr="004459DC">
        <w:rPr>
          <w:rFonts w:asciiTheme="minorHAnsi" w:hAnsiTheme="minorHAnsi"/>
          <w:sz w:val="22"/>
          <w:szCs w:val="22"/>
        </w:rPr>
        <w:t xml:space="preserve">, </w:t>
      </w:r>
      <w:r w:rsidRPr="004459DC">
        <w:rPr>
          <w:rFonts w:asciiTheme="minorHAnsi" w:hAnsiTheme="minorHAnsi"/>
          <w:sz w:val="22"/>
          <w:szCs w:val="22"/>
          <w:highlight w:val="yellow"/>
        </w:rPr>
        <w:t>SN</w:t>
      </w:r>
      <w:r w:rsidRPr="004459DC">
        <w:rPr>
          <w:rFonts w:asciiTheme="minorHAnsi" w:hAnsiTheme="minorHAnsi"/>
          <w:sz w:val="22"/>
          <w:szCs w:val="22"/>
        </w:rPr>
        <w:t xml:space="preserve"> et </w:t>
      </w:r>
      <w:r w:rsidRPr="004459DC">
        <w:rPr>
          <w:rFonts w:asciiTheme="minorHAnsi" w:hAnsiTheme="minorHAnsi"/>
          <w:sz w:val="22"/>
          <w:szCs w:val="22"/>
          <w:highlight w:val="yellow"/>
        </w:rPr>
        <w:t>tissu adipeux</w:t>
      </w:r>
      <w:r w:rsidRPr="004459DC">
        <w:rPr>
          <w:rFonts w:asciiTheme="minorHAnsi" w:hAnsiTheme="minorHAnsi"/>
          <w:sz w:val="22"/>
          <w:szCs w:val="22"/>
        </w:rPr>
        <w:t xml:space="preserve"> </w:t>
      </w:r>
    </w:p>
    <w:p w:rsidR="006363D7" w:rsidRPr="004459DC" w:rsidRDefault="006363D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métabolisé au niveau du foie en phénol (principale métabolite urinaire du benzène)</w:t>
      </w:r>
    </w:p>
    <w:p w:rsidR="006363D7" w:rsidRPr="004459DC" w:rsidRDefault="006363D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toxicité exercée sur le SNC qu’il déprime et au long cours sur la moelle osseuse </w:t>
      </w:r>
    </w:p>
    <w:p w:rsidR="001659E8" w:rsidRPr="004459DC" w:rsidRDefault="001659E8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659E8" w:rsidRPr="004459DC" w:rsidRDefault="001659E8" w:rsidP="004459DC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459DC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1659E8" w:rsidRPr="004459DC" w:rsidRDefault="001659E8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659E8" w:rsidRPr="004459DC" w:rsidRDefault="001659E8" w:rsidP="004459DC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intoxication aigue</w:t>
      </w:r>
      <w:r w:rsidRPr="004459DC">
        <w:rPr>
          <w:rFonts w:asciiTheme="minorHAnsi" w:hAnsiTheme="minorHAnsi"/>
          <w:sz w:val="22"/>
          <w:szCs w:val="22"/>
        </w:rPr>
        <w:t xml:space="preserve"> : rare </w:t>
      </w:r>
      <w:r w:rsidRPr="004459DC">
        <w:rPr>
          <w:rFonts w:asciiTheme="minorHAnsi" w:hAnsiTheme="minorHAnsi"/>
          <w:sz w:val="22"/>
          <w:szCs w:val="22"/>
          <w:highlight w:val="yellow"/>
        </w:rPr>
        <w:t>syndrome neuro-digestif</w:t>
      </w:r>
      <w:r w:rsidRPr="004459DC">
        <w:rPr>
          <w:rFonts w:asciiTheme="minorHAnsi" w:hAnsiTheme="minorHAnsi"/>
          <w:sz w:val="22"/>
          <w:szCs w:val="22"/>
        </w:rPr>
        <w:t> </w:t>
      </w:r>
    </w:p>
    <w:p w:rsidR="001659E8" w:rsidRPr="004459DC" w:rsidRDefault="001659E8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céphalées, vertiges, état ébrieux avec congestion du visage</w:t>
      </w:r>
      <w:r w:rsidR="00575178" w:rsidRPr="004459DC">
        <w:rPr>
          <w:rFonts w:asciiTheme="minorHAnsi" w:hAnsiTheme="minorHAnsi"/>
          <w:sz w:val="22"/>
          <w:szCs w:val="22"/>
        </w:rPr>
        <w:t>, vomissements</w:t>
      </w:r>
      <w:r w:rsidRPr="004459DC">
        <w:rPr>
          <w:rFonts w:asciiTheme="minorHAnsi" w:hAnsiTheme="minorHAnsi"/>
          <w:sz w:val="22"/>
          <w:szCs w:val="22"/>
        </w:rPr>
        <w:t xml:space="preserve"> </w:t>
      </w:r>
    </w:p>
    <w:p w:rsidR="001659E8" w:rsidRPr="004459DC" w:rsidRDefault="001659E8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somnolence voir coma</w:t>
      </w:r>
    </w:p>
    <w:p w:rsidR="001659E8" w:rsidRPr="004459DC" w:rsidRDefault="00EF4164" w:rsidP="00EF416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pouvant être mortelle</w:t>
      </w:r>
      <w:r w:rsidR="001659E8" w:rsidRPr="004459DC">
        <w:rPr>
          <w:rFonts w:asciiTheme="minorHAnsi" w:hAnsiTheme="minorHAnsi"/>
          <w:sz w:val="22"/>
          <w:szCs w:val="22"/>
        </w:rPr>
        <w:t xml:space="preserve"> par collapsus cardiovasculaire ou par état de mal convulsif</w:t>
      </w:r>
    </w:p>
    <w:p w:rsidR="001659E8" w:rsidRPr="004459DC" w:rsidRDefault="001659E8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5B47" w:rsidRPr="004459DC" w:rsidRDefault="001659E8" w:rsidP="004459DC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intoxication chronique :</w:t>
      </w:r>
    </w:p>
    <w:p w:rsidR="009D5B47" w:rsidRPr="004459DC" w:rsidRDefault="009D5B47" w:rsidP="004459DC">
      <w:pPr>
        <w:numPr>
          <w:ilvl w:val="2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color w:val="008080"/>
          <w:sz w:val="22"/>
          <w:szCs w:val="22"/>
        </w:rPr>
        <w:t>période d’intoxication initiale :</w:t>
      </w:r>
      <w:r w:rsidRPr="004459DC">
        <w:rPr>
          <w:rFonts w:asciiTheme="minorHAnsi" w:hAnsiTheme="minorHAnsi"/>
          <w:sz w:val="22"/>
          <w:szCs w:val="22"/>
        </w:rPr>
        <w:t xml:space="preserve"> pdt les premières semaines </w:t>
      </w:r>
    </w:p>
    <w:p w:rsidR="009D5B47" w:rsidRPr="004459DC" w:rsidRDefault="009D5B47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odeur spéciale de l’halène, fatigue et troubles digestifs</w:t>
      </w:r>
    </w:p>
    <w:p w:rsidR="009D5B47" w:rsidRPr="004459DC" w:rsidRDefault="009D5B47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la formule peut retrouver une légère </w:t>
      </w:r>
      <w:proofErr w:type="spellStart"/>
      <w:r w:rsidRPr="004459DC">
        <w:rPr>
          <w:rFonts w:asciiTheme="minorHAnsi" w:hAnsiTheme="minorHAnsi"/>
          <w:sz w:val="22"/>
          <w:szCs w:val="22"/>
        </w:rPr>
        <w:t>polynucléose</w:t>
      </w:r>
      <w:proofErr w:type="spellEnd"/>
      <w:r w:rsidRPr="004459DC">
        <w:rPr>
          <w:rFonts w:asciiTheme="minorHAnsi" w:hAnsiTheme="minorHAnsi"/>
          <w:sz w:val="22"/>
          <w:szCs w:val="22"/>
        </w:rPr>
        <w:t xml:space="preserve"> qu’il faudra surveiller </w:t>
      </w:r>
    </w:p>
    <w:p w:rsidR="009D5B47" w:rsidRPr="004459DC" w:rsidRDefault="009D5B47" w:rsidP="004459DC">
      <w:pPr>
        <w:numPr>
          <w:ilvl w:val="2"/>
          <w:numId w:val="9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4459DC">
        <w:rPr>
          <w:rFonts w:asciiTheme="minorHAnsi" w:hAnsiTheme="minorHAnsi"/>
          <w:b/>
          <w:color w:val="008080"/>
          <w:sz w:val="22"/>
          <w:szCs w:val="22"/>
        </w:rPr>
        <w:t>la grande hémopathie benzolique</w:t>
      </w:r>
    </w:p>
    <w:p w:rsidR="009D5B47" w:rsidRPr="004459DC" w:rsidRDefault="009D5B47" w:rsidP="004459DC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4459DC">
        <w:rPr>
          <w:rFonts w:asciiTheme="minorHAnsi" w:hAnsiTheme="minorHAnsi"/>
          <w:b/>
          <w:color w:val="800080"/>
          <w:sz w:val="22"/>
          <w:szCs w:val="22"/>
        </w:rPr>
        <w:t xml:space="preserve">tableau de </w:t>
      </w:r>
      <w:proofErr w:type="spellStart"/>
      <w:r w:rsidRPr="004459DC">
        <w:rPr>
          <w:rFonts w:asciiTheme="minorHAnsi" w:hAnsiTheme="minorHAnsi"/>
          <w:b/>
          <w:color w:val="800080"/>
          <w:sz w:val="22"/>
          <w:szCs w:val="22"/>
        </w:rPr>
        <w:t>Panmyelophtisie</w:t>
      </w:r>
      <w:proofErr w:type="spellEnd"/>
      <w:r w:rsidRPr="004459DC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9D5B47" w:rsidRPr="004459DC" w:rsidRDefault="009D5B47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forme majeur avec fièvre et AEG associant :</w:t>
      </w:r>
    </w:p>
    <w:p w:rsidR="009D5B47" w:rsidRPr="004459DC" w:rsidRDefault="009D5B47" w:rsidP="004459DC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  <w:u w:val="single"/>
        </w:rPr>
        <w:t>Sd anémique</w:t>
      </w:r>
      <w:r w:rsidRPr="004459DC">
        <w:rPr>
          <w:rFonts w:asciiTheme="minorHAnsi" w:hAnsiTheme="minorHAnsi"/>
          <w:sz w:val="22"/>
          <w:szCs w:val="22"/>
        </w:rPr>
        <w:t xml:space="preserve"> : </w:t>
      </w:r>
      <w:r w:rsidRPr="004459DC">
        <w:rPr>
          <w:rFonts w:asciiTheme="minorHAnsi" w:hAnsiTheme="minorHAnsi"/>
          <w:sz w:val="22"/>
          <w:szCs w:val="22"/>
          <w:highlight w:val="yellow"/>
        </w:rPr>
        <w:t>GR &lt; 2millions</w:t>
      </w:r>
      <w:r w:rsidRPr="004459DC">
        <w:rPr>
          <w:rFonts w:asciiTheme="minorHAnsi" w:hAnsiTheme="minorHAnsi"/>
          <w:sz w:val="22"/>
          <w:szCs w:val="22"/>
        </w:rPr>
        <w:t xml:space="preserve"> (pâleur, asthénie, langue lisse </w:t>
      </w:r>
      <w:proofErr w:type="spellStart"/>
      <w:r w:rsidRPr="004459DC">
        <w:rPr>
          <w:rFonts w:asciiTheme="minorHAnsi" w:hAnsiTheme="minorHAnsi"/>
          <w:sz w:val="22"/>
          <w:szCs w:val="22"/>
        </w:rPr>
        <w:t>dépapilliée</w:t>
      </w:r>
      <w:proofErr w:type="spellEnd"/>
      <w:r w:rsidRPr="004459DC">
        <w:rPr>
          <w:rFonts w:asciiTheme="minorHAnsi" w:hAnsiTheme="minorHAnsi"/>
          <w:sz w:val="22"/>
          <w:szCs w:val="22"/>
        </w:rPr>
        <w:t>…)</w:t>
      </w:r>
    </w:p>
    <w:p w:rsidR="009D5B47" w:rsidRPr="004459DC" w:rsidRDefault="009D5B47" w:rsidP="004459DC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  <w:u w:val="single"/>
        </w:rPr>
        <w:t>Sd leucopénique</w:t>
      </w:r>
      <w:r w:rsidRPr="004459DC">
        <w:rPr>
          <w:rFonts w:asciiTheme="minorHAnsi" w:hAnsiTheme="minorHAnsi"/>
          <w:sz w:val="22"/>
          <w:szCs w:val="22"/>
        </w:rPr>
        <w:t xml:space="preserve"> : </w:t>
      </w:r>
      <w:r w:rsidRPr="004459DC">
        <w:rPr>
          <w:rFonts w:asciiTheme="minorHAnsi" w:hAnsiTheme="minorHAnsi"/>
          <w:sz w:val="22"/>
          <w:szCs w:val="22"/>
          <w:highlight w:val="yellow"/>
        </w:rPr>
        <w:t>GB &lt; 2000élmts/ml</w:t>
      </w:r>
      <w:r w:rsidRPr="004459DC">
        <w:rPr>
          <w:rFonts w:asciiTheme="minorHAnsi" w:hAnsiTheme="minorHAnsi"/>
          <w:sz w:val="22"/>
          <w:szCs w:val="22"/>
        </w:rPr>
        <w:t xml:space="preserve"> (parfois Sd nécrotique </w:t>
      </w:r>
      <w:proofErr w:type="spellStart"/>
      <w:r w:rsidRPr="004459DC">
        <w:rPr>
          <w:rFonts w:asciiTheme="minorHAnsi" w:hAnsiTheme="minorHAnsi"/>
          <w:sz w:val="22"/>
          <w:szCs w:val="22"/>
        </w:rPr>
        <w:t>gingivo</w:t>
      </w:r>
      <w:proofErr w:type="spellEnd"/>
      <w:r w:rsidRPr="004459DC">
        <w:rPr>
          <w:rFonts w:asciiTheme="minorHAnsi" w:hAnsiTheme="minorHAnsi"/>
          <w:sz w:val="22"/>
          <w:szCs w:val="22"/>
        </w:rPr>
        <w:t>-buccal</w:t>
      </w:r>
      <w:r w:rsidR="00AF7F1E" w:rsidRPr="004459DC">
        <w:rPr>
          <w:rFonts w:asciiTheme="minorHAnsi" w:hAnsiTheme="minorHAnsi"/>
          <w:sz w:val="22"/>
          <w:szCs w:val="22"/>
        </w:rPr>
        <w:t xml:space="preserve"> de mauvais pronostic</w:t>
      </w:r>
      <w:r w:rsidRPr="004459DC">
        <w:rPr>
          <w:rFonts w:asciiTheme="minorHAnsi" w:hAnsiTheme="minorHAnsi"/>
          <w:sz w:val="22"/>
          <w:szCs w:val="22"/>
        </w:rPr>
        <w:t>)</w:t>
      </w:r>
    </w:p>
    <w:p w:rsidR="009D5B47" w:rsidRPr="004459DC" w:rsidRDefault="009D5B47" w:rsidP="004459DC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  <w:u w:val="single"/>
        </w:rPr>
        <w:lastRenderedPageBreak/>
        <w:t>Sd hémorragique</w:t>
      </w:r>
      <w:r w:rsidRPr="004459DC">
        <w:rPr>
          <w:rFonts w:asciiTheme="minorHAnsi" w:hAnsiTheme="minorHAnsi"/>
          <w:sz w:val="22"/>
          <w:szCs w:val="22"/>
        </w:rPr>
        <w:t xml:space="preserve"> : </w:t>
      </w:r>
      <w:r w:rsidRPr="004459DC">
        <w:rPr>
          <w:rFonts w:asciiTheme="minorHAnsi" w:hAnsiTheme="minorHAnsi"/>
          <w:sz w:val="22"/>
          <w:szCs w:val="22"/>
          <w:highlight w:val="yellow"/>
        </w:rPr>
        <w:t xml:space="preserve">purpura </w:t>
      </w:r>
      <w:r w:rsidR="00AF7F1E" w:rsidRPr="004459DC">
        <w:rPr>
          <w:rFonts w:asciiTheme="minorHAnsi" w:hAnsiTheme="minorHAnsi"/>
          <w:sz w:val="22"/>
          <w:szCs w:val="22"/>
          <w:highlight w:val="yellow"/>
        </w:rPr>
        <w:t>hémorragique</w:t>
      </w:r>
      <w:r w:rsidRPr="004459DC">
        <w:rPr>
          <w:rFonts w:asciiTheme="minorHAnsi" w:hAnsiTheme="minorHAnsi"/>
          <w:sz w:val="22"/>
          <w:szCs w:val="22"/>
        </w:rPr>
        <w:t xml:space="preserve">, </w:t>
      </w:r>
      <w:r w:rsidR="00AF7F1E" w:rsidRPr="004459DC">
        <w:rPr>
          <w:rFonts w:asciiTheme="minorHAnsi" w:hAnsiTheme="minorHAnsi"/>
          <w:sz w:val="22"/>
          <w:szCs w:val="22"/>
        </w:rPr>
        <w:t>(</w:t>
      </w:r>
      <w:r w:rsidRPr="004459DC">
        <w:rPr>
          <w:rFonts w:asciiTheme="minorHAnsi" w:hAnsiTheme="minorHAnsi"/>
          <w:sz w:val="22"/>
          <w:szCs w:val="22"/>
        </w:rPr>
        <w:t xml:space="preserve">épistaxis, hématémèse avec </w:t>
      </w:r>
      <w:proofErr w:type="spellStart"/>
      <w:r w:rsidRPr="004459DC">
        <w:rPr>
          <w:rFonts w:asciiTheme="minorHAnsi" w:hAnsiTheme="minorHAnsi"/>
          <w:sz w:val="22"/>
          <w:szCs w:val="22"/>
        </w:rPr>
        <w:t>Tx</w:t>
      </w:r>
      <w:proofErr w:type="spellEnd"/>
      <w:r w:rsidRPr="004459DC">
        <w:rPr>
          <w:rFonts w:asciiTheme="minorHAnsi" w:hAnsiTheme="minorHAnsi"/>
          <w:sz w:val="22"/>
          <w:szCs w:val="22"/>
        </w:rPr>
        <w:t xml:space="preserve"> plaquette bas, TS modérément allongé</w:t>
      </w:r>
      <w:r w:rsidR="00AF7F1E" w:rsidRPr="004459DC">
        <w:rPr>
          <w:rFonts w:asciiTheme="minorHAnsi" w:hAnsiTheme="minorHAnsi"/>
          <w:sz w:val="22"/>
          <w:szCs w:val="22"/>
        </w:rPr>
        <w:t>)</w:t>
      </w:r>
      <w:r w:rsidRPr="004459DC">
        <w:rPr>
          <w:rFonts w:asciiTheme="minorHAnsi" w:hAnsiTheme="minorHAnsi"/>
          <w:sz w:val="22"/>
          <w:szCs w:val="22"/>
        </w:rPr>
        <w:t xml:space="preserve"> </w:t>
      </w:r>
    </w:p>
    <w:p w:rsidR="00AF7F1E" w:rsidRPr="004459DC" w:rsidRDefault="009D5B47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l’évolution se fait vers l’aggravation rapide avec </w:t>
      </w:r>
      <w:r w:rsidR="00AF7F1E" w:rsidRPr="004459DC">
        <w:rPr>
          <w:rFonts w:asciiTheme="minorHAnsi" w:hAnsiTheme="minorHAnsi"/>
          <w:sz w:val="22"/>
          <w:szCs w:val="22"/>
        </w:rPr>
        <w:t>mort, parfois rémissions brèves</w:t>
      </w:r>
    </w:p>
    <w:p w:rsidR="009D5B47" w:rsidRPr="004459DC" w:rsidRDefault="009D5B47" w:rsidP="004459DC">
      <w:pPr>
        <w:numPr>
          <w:ilvl w:val="2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rarement guérison lente avec rechute </w:t>
      </w:r>
      <w:r w:rsidR="00AF7F1E" w:rsidRPr="004459DC">
        <w:rPr>
          <w:rFonts w:asciiTheme="minorHAnsi" w:hAnsiTheme="minorHAnsi"/>
          <w:sz w:val="22"/>
          <w:szCs w:val="22"/>
        </w:rPr>
        <w:t>possible</w:t>
      </w:r>
    </w:p>
    <w:p w:rsidR="009D5B47" w:rsidRPr="004459DC" w:rsidRDefault="009D5B47" w:rsidP="004459DC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9D5B47" w:rsidRPr="004459DC" w:rsidRDefault="009D5B47" w:rsidP="004459DC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color w:val="800080"/>
          <w:sz w:val="22"/>
          <w:szCs w:val="22"/>
        </w:rPr>
        <w:t>formes incomplètes :</w:t>
      </w:r>
      <w:r w:rsidRPr="004459DC">
        <w:rPr>
          <w:rFonts w:asciiTheme="minorHAnsi" w:hAnsiTheme="minorHAnsi"/>
          <w:sz w:val="22"/>
          <w:szCs w:val="22"/>
        </w:rPr>
        <w:t xml:space="preserve"> forme dissocié avec prédominance d’un des trois syndromes </w:t>
      </w:r>
    </w:p>
    <w:p w:rsidR="009D5B47" w:rsidRPr="004459DC" w:rsidRDefault="009D5B47" w:rsidP="004459DC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color w:val="800080"/>
          <w:sz w:val="22"/>
          <w:szCs w:val="22"/>
        </w:rPr>
        <w:t>formes retardées :</w:t>
      </w:r>
      <w:r w:rsidRPr="004459DC">
        <w:rPr>
          <w:rFonts w:asciiTheme="minorHAnsi" w:hAnsiTheme="minorHAnsi"/>
          <w:sz w:val="22"/>
          <w:szCs w:val="22"/>
        </w:rPr>
        <w:t xml:space="preserve"> apparaissant jusqu’à 15 après la cessation de l’exposition au benzène</w:t>
      </w:r>
    </w:p>
    <w:p w:rsidR="009D5B47" w:rsidRPr="004459DC" w:rsidRDefault="009D5B47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5B47" w:rsidRPr="004459DC" w:rsidRDefault="009D5B47" w:rsidP="004459DC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pré-benzolisme</w:t>
      </w:r>
      <w:r w:rsidRPr="004459DC">
        <w:rPr>
          <w:rFonts w:asciiTheme="minorHAnsi" w:hAnsiTheme="minorHAnsi"/>
          <w:sz w:val="22"/>
          <w:szCs w:val="22"/>
        </w:rPr>
        <w:t xml:space="preserve"> (forme frustre)</w:t>
      </w:r>
    </w:p>
    <w:p w:rsidR="00575178" w:rsidRPr="004459DC" w:rsidRDefault="00575178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exposition chronique</w:t>
      </w:r>
    </w:p>
    <w:p w:rsidR="009D5B47" w:rsidRPr="004459DC" w:rsidRDefault="009D5B4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singes cliniques discrets : fatigue, troubles digestifs</w:t>
      </w:r>
    </w:p>
    <w:p w:rsidR="009D5B47" w:rsidRPr="004459DC" w:rsidRDefault="009D5B4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examens hématologiques : légère anémie, leucopénie et thrombopénie modérées, myélogramme normal</w:t>
      </w:r>
    </w:p>
    <w:p w:rsidR="009D5B47" w:rsidRPr="004459DC" w:rsidRDefault="009D5B4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dosage du phénol urinaire ++</w:t>
      </w:r>
    </w:p>
    <w:p w:rsidR="009D5B47" w:rsidRPr="004459DC" w:rsidRDefault="009D5B4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 xml:space="preserve">guérie après soustraction au risque mais l’évolution vers la forme grave est possible </w:t>
      </w:r>
    </w:p>
    <w:p w:rsidR="009D5B47" w:rsidRPr="004459DC" w:rsidRDefault="009D5B47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D5B47" w:rsidRPr="004459DC" w:rsidRDefault="009D5B47" w:rsidP="004459DC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459DC">
        <w:rPr>
          <w:rFonts w:asciiTheme="minorHAnsi" w:hAnsiTheme="minorHAnsi"/>
          <w:b/>
          <w:sz w:val="22"/>
          <w:szCs w:val="22"/>
        </w:rPr>
        <w:t>forme</w:t>
      </w:r>
      <w:r w:rsidR="00EF4164">
        <w:rPr>
          <w:rFonts w:asciiTheme="minorHAnsi" w:hAnsiTheme="minorHAnsi"/>
          <w:b/>
          <w:sz w:val="22"/>
          <w:szCs w:val="22"/>
        </w:rPr>
        <w:t>s</w:t>
      </w:r>
      <w:r w:rsidRPr="004459DC">
        <w:rPr>
          <w:rFonts w:asciiTheme="minorHAnsi" w:hAnsiTheme="minorHAnsi"/>
          <w:b/>
          <w:sz w:val="22"/>
          <w:szCs w:val="22"/>
        </w:rPr>
        <w:t xml:space="preserve"> majeurs :</w:t>
      </w:r>
    </w:p>
    <w:p w:rsidR="00575178" w:rsidRPr="004459DC" w:rsidRDefault="00575178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exposition chronique</w:t>
      </w:r>
    </w:p>
    <w:p w:rsidR="009D5B47" w:rsidRPr="004459DC" w:rsidRDefault="009D5B4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érythroblastose</w:t>
      </w:r>
    </w:p>
    <w:p w:rsidR="009D5B47" w:rsidRPr="004459DC" w:rsidRDefault="009D5B47" w:rsidP="004459D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459DC">
        <w:rPr>
          <w:rFonts w:asciiTheme="minorHAnsi" w:hAnsiTheme="minorHAnsi"/>
          <w:sz w:val="22"/>
          <w:szCs w:val="22"/>
        </w:rPr>
        <w:t>leucoses : leucémie aigue, myéloïde ou lymphoïde</w:t>
      </w:r>
    </w:p>
    <w:p w:rsidR="00BB0440" w:rsidRPr="004459DC" w:rsidRDefault="00BB0440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B0440" w:rsidRPr="004459DC" w:rsidRDefault="00BB0440" w:rsidP="004459DC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BB0440" w:rsidRPr="004459DC" w:rsidSect="00067A11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C08A9"/>
    <w:multiLevelType w:val="hybridMultilevel"/>
    <w:tmpl w:val="3F005C88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1D7431E4"/>
    <w:multiLevelType w:val="hybridMultilevel"/>
    <w:tmpl w:val="9DB01730"/>
    <w:lvl w:ilvl="0" w:tplc="4ACE59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008080"/>
      </w:rPr>
    </w:lvl>
    <w:lvl w:ilvl="1" w:tplc="F742291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5CAE01A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127EE5"/>
    <w:multiLevelType w:val="hybridMultilevel"/>
    <w:tmpl w:val="E7F2F592"/>
    <w:lvl w:ilvl="0" w:tplc="2340CF58">
      <w:start w:val="1"/>
      <w:numFmt w:val="bullet"/>
      <w:lvlText w:val=""/>
      <w:lvlJc w:val="left"/>
      <w:pPr>
        <w:tabs>
          <w:tab w:val="num" w:pos="1620"/>
        </w:tabs>
        <w:ind w:left="16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2F3D7848"/>
    <w:multiLevelType w:val="hybridMultilevel"/>
    <w:tmpl w:val="4C70E27E"/>
    <w:lvl w:ilvl="0" w:tplc="A6D01C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DF6264"/>
    <w:multiLevelType w:val="hybridMultilevel"/>
    <w:tmpl w:val="05CCD89E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3D0324"/>
    <w:multiLevelType w:val="hybridMultilevel"/>
    <w:tmpl w:val="F03AA0FA"/>
    <w:lvl w:ilvl="0" w:tplc="A66033C2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C008BD"/>
    <w:multiLevelType w:val="hybridMultilevel"/>
    <w:tmpl w:val="6C02026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AB929DB"/>
    <w:multiLevelType w:val="hybridMultilevel"/>
    <w:tmpl w:val="36326378"/>
    <w:lvl w:ilvl="0" w:tplc="763EBE32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>
    <w:nsid w:val="62407A88"/>
    <w:multiLevelType w:val="hybridMultilevel"/>
    <w:tmpl w:val="EAA8EC6A"/>
    <w:lvl w:ilvl="0" w:tplc="9F1A5A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3CA414">
      <w:start w:val="1"/>
      <w:numFmt w:val="upperLetter"/>
      <w:lvlText w:val="%3-"/>
      <w:lvlJc w:val="left"/>
      <w:pPr>
        <w:tabs>
          <w:tab w:val="num" w:pos="1080"/>
        </w:tabs>
        <w:ind w:left="1080" w:hanging="360"/>
      </w:pPr>
      <w:rPr>
        <w:rFonts w:hint="default"/>
        <w:b/>
        <w:color w:val="008080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0D59D7"/>
    <w:multiLevelType w:val="hybridMultilevel"/>
    <w:tmpl w:val="7D746018"/>
    <w:lvl w:ilvl="0" w:tplc="E08632F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color w:val="80008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79E17E75"/>
    <w:multiLevelType w:val="hybridMultilevel"/>
    <w:tmpl w:val="2E70E94C"/>
    <w:lvl w:ilvl="0" w:tplc="D0700E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3333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06439"/>
    <w:rsid w:val="00006246"/>
    <w:rsid w:val="00055BCF"/>
    <w:rsid w:val="00067A11"/>
    <w:rsid w:val="000D104F"/>
    <w:rsid w:val="001659E8"/>
    <w:rsid w:val="00186095"/>
    <w:rsid w:val="004459DC"/>
    <w:rsid w:val="00452EDD"/>
    <w:rsid w:val="00525DE5"/>
    <w:rsid w:val="00541D06"/>
    <w:rsid w:val="00575178"/>
    <w:rsid w:val="006363D7"/>
    <w:rsid w:val="00706439"/>
    <w:rsid w:val="009D5B47"/>
    <w:rsid w:val="00AD4620"/>
    <w:rsid w:val="00AF7F1E"/>
    <w:rsid w:val="00B178B9"/>
    <w:rsid w:val="00BB0440"/>
    <w:rsid w:val="00BF612B"/>
    <w:rsid w:val="00DA7C63"/>
    <w:rsid w:val="00E33E2C"/>
    <w:rsid w:val="00EC479A"/>
    <w:rsid w:val="00EF4164"/>
    <w:rsid w:val="00F11621"/>
    <w:rsid w:val="00F443CF"/>
    <w:rsid w:val="00F82D3E"/>
    <w:rsid w:val="00FB7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2D3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647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solvants</vt:lpstr>
    </vt:vector>
  </TitlesOfParts>
  <Company/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solvants</dc:title>
  <dc:creator>megh</dc:creator>
  <cp:lastModifiedBy>Lebane</cp:lastModifiedBy>
  <cp:revision>3</cp:revision>
  <dcterms:created xsi:type="dcterms:W3CDTF">2010-04-27T17:48:00Z</dcterms:created>
  <dcterms:modified xsi:type="dcterms:W3CDTF">2010-04-28T16:13:00Z</dcterms:modified>
</cp:coreProperties>
</file>