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5E4" w:rsidRDefault="006255E4" w:rsidP="006255E4">
      <w:pPr>
        <w:autoSpaceDE w:val="0"/>
        <w:autoSpaceDN w:val="0"/>
        <w:adjustRightInd w:val="0"/>
        <w:jc w:val="center"/>
        <w:rPr>
          <w:rFonts w:asciiTheme="majorBidi" w:hAnsiTheme="majorBidi" w:cstheme="majorBidi"/>
          <w:b/>
          <w:bCs/>
          <w:sz w:val="32"/>
          <w:szCs w:val="32"/>
        </w:rPr>
      </w:pPr>
      <w:r>
        <w:rPr>
          <w:rFonts w:asciiTheme="majorBidi" w:hAnsiTheme="majorBidi" w:cstheme="majorBidi"/>
          <w:b/>
          <w:bCs/>
          <w:sz w:val="32"/>
          <w:szCs w:val="32"/>
        </w:rPr>
        <w:t>CHAPITRE 5</w:t>
      </w:r>
    </w:p>
    <w:p w:rsidR="006255E4" w:rsidRDefault="006255E4" w:rsidP="006255E4">
      <w:pPr>
        <w:autoSpaceDE w:val="0"/>
        <w:autoSpaceDN w:val="0"/>
        <w:adjustRightInd w:val="0"/>
        <w:jc w:val="center"/>
        <w:rPr>
          <w:rFonts w:asciiTheme="majorBidi" w:hAnsiTheme="majorBidi" w:cstheme="majorBidi"/>
          <w:b/>
          <w:bCs/>
          <w:sz w:val="32"/>
          <w:szCs w:val="32"/>
        </w:rPr>
      </w:pPr>
      <w:r>
        <w:rPr>
          <w:rFonts w:asciiTheme="majorBidi" w:hAnsiTheme="majorBidi" w:cstheme="majorBidi"/>
          <w:b/>
          <w:bCs/>
          <w:sz w:val="32"/>
          <w:szCs w:val="32"/>
        </w:rPr>
        <w:t>Composition générale et propriétés des principaux aliments</w:t>
      </w:r>
    </w:p>
    <w:p w:rsidR="006255E4" w:rsidRPr="005C6975" w:rsidRDefault="006255E4" w:rsidP="006255E4">
      <w:pPr>
        <w:jc w:val="center"/>
        <w:rPr>
          <w:rFonts w:asciiTheme="majorBidi" w:hAnsiTheme="majorBidi" w:cstheme="majorBidi"/>
          <w:b/>
          <w:bCs/>
          <w:sz w:val="32"/>
          <w:szCs w:val="32"/>
        </w:rPr>
      </w:pPr>
      <w:r>
        <w:rPr>
          <w:rFonts w:asciiTheme="majorBidi" w:hAnsiTheme="majorBidi" w:cstheme="majorBidi"/>
          <w:b/>
          <w:bCs/>
          <w:sz w:val="28"/>
          <w:szCs w:val="28"/>
        </w:rPr>
        <w:t xml:space="preserve">II- </w:t>
      </w:r>
      <w:r w:rsidRPr="005C6975">
        <w:rPr>
          <w:rFonts w:asciiTheme="majorBidi" w:hAnsiTheme="majorBidi" w:cstheme="majorBidi"/>
          <w:b/>
          <w:bCs/>
          <w:sz w:val="32"/>
          <w:szCs w:val="32"/>
        </w:rPr>
        <w:t>Laits et produits laitiers</w:t>
      </w:r>
    </w:p>
    <w:p w:rsidR="006255E4" w:rsidRPr="00A81EA6" w:rsidRDefault="006255E4" w:rsidP="006255E4">
      <w:pPr>
        <w:jc w:val="both"/>
        <w:rPr>
          <w:rFonts w:asciiTheme="majorBidi" w:hAnsiTheme="majorBidi" w:cstheme="majorBidi"/>
          <w:b/>
          <w:bCs/>
          <w:sz w:val="24"/>
          <w:szCs w:val="24"/>
        </w:rPr>
      </w:pPr>
      <w:r>
        <w:rPr>
          <w:rFonts w:asciiTheme="majorBidi" w:hAnsiTheme="majorBidi" w:cstheme="majorBidi"/>
          <w:b/>
          <w:bCs/>
          <w:sz w:val="28"/>
          <w:szCs w:val="28"/>
        </w:rPr>
        <w:t>II</w:t>
      </w:r>
      <w:r w:rsidRPr="00A81EA6">
        <w:rPr>
          <w:rFonts w:asciiTheme="majorBidi" w:hAnsiTheme="majorBidi" w:cstheme="majorBidi"/>
          <w:b/>
          <w:bCs/>
          <w:sz w:val="24"/>
          <w:szCs w:val="24"/>
        </w:rPr>
        <w:t>.1 GÉNÉRALITÉS</w:t>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b/>
          <w:bCs/>
          <w:sz w:val="24"/>
          <w:szCs w:val="24"/>
        </w:rPr>
        <w:t>1. Le terme « lait »,</w:t>
      </w:r>
      <w:r w:rsidRPr="00A81EA6">
        <w:rPr>
          <w:rFonts w:asciiTheme="majorBidi" w:hAnsiTheme="majorBidi" w:cstheme="majorBidi"/>
          <w:sz w:val="24"/>
          <w:szCs w:val="24"/>
        </w:rPr>
        <w:t xml:space="preserve"> sans qualificatif, désigne le lait de vache qui est principalement étudié dans ce chapitre. Les laits de chèvre et de brebis sont également exploités, mais servent surtout à la préparation de fromages. </w:t>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sz w:val="24"/>
          <w:szCs w:val="24"/>
        </w:rPr>
        <w:t>Le tableau 13.1 présente la composition moyenne du lait de vache de race laitière.</w:t>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sz w:val="24"/>
          <w:szCs w:val="24"/>
        </w:rPr>
        <w:t>On voit que c'est un liquide très aqueux mais dont la composition en glucides, lipides et protides est remarquablement équilibrée en matière sèche (M.S.) (respectivement 1,5, 1,0 et 1,0) avec en plus une variété de sels minéraux, de vitamines et d'enzymes. L'énergie apportée est de 65 kcals environ pour 100 g de lait. Par rapport au lait de vache, on observe des différences de composition dans le lait d'autres espèces, comme le montre le tableau 13.2. Les valeurs pour les monogastriques sont indicatrices, car il existe des variations individuelles importantes. Le lait humain est plus riche en glucides, mais beaucoup plus pauvre en sels minéraux et en protéines que le lait de vache ; de plus, la proportion de caséine est faible.</w:t>
      </w:r>
    </w:p>
    <w:p w:rsidR="006255E4" w:rsidRPr="00A81EA6" w:rsidRDefault="006255E4" w:rsidP="006255E4">
      <w:pPr>
        <w:jc w:val="both"/>
        <w:rPr>
          <w:rFonts w:asciiTheme="majorBidi" w:hAnsiTheme="majorBidi" w:cstheme="majorBidi"/>
          <w:b/>
          <w:bCs/>
          <w:sz w:val="24"/>
          <w:szCs w:val="24"/>
        </w:rPr>
      </w:pPr>
      <w:r w:rsidRPr="00A81EA6">
        <w:rPr>
          <w:rFonts w:asciiTheme="majorBidi" w:hAnsiTheme="majorBidi" w:cstheme="majorBidi"/>
          <w:b/>
          <w:bCs/>
          <w:sz w:val="24"/>
          <w:szCs w:val="24"/>
        </w:rPr>
        <w:t>2. Le lait est un mélange, sur le plan physique autant que sur le plan chimique.</w:t>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sz w:val="24"/>
          <w:szCs w:val="24"/>
        </w:rPr>
        <w:t>Par l'application de la force centrifuge, on sépare successivement :</w:t>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sz w:val="24"/>
          <w:szCs w:val="24"/>
        </w:rPr>
        <w:t>• La matière globulaire, sous forme de crème plus ou moins jaune, se sépare du lait écrémé blanc, d'une manière aisée (quelques milliers de « g », ou un simple repos prolongé à température modérée). La crème a la même structure que le lait entier; lorsqu'elle est agitée (barattée), le beurre se sépare du « babeurre ».</w:t>
      </w:r>
    </w:p>
    <w:p w:rsidR="006255E4" w:rsidRPr="00A81EA6" w:rsidRDefault="006255E4" w:rsidP="006255E4">
      <w:pPr>
        <w:autoSpaceDE w:val="0"/>
        <w:autoSpaceDN w:val="0"/>
        <w:adjustRightInd w:val="0"/>
        <w:spacing w:after="0" w:line="240" w:lineRule="auto"/>
        <w:jc w:val="both"/>
        <w:rPr>
          <w:rFonts w:asciiTheme="majorBidi" w:hAnsiTheme="majorBidi" w:cstheme="majorBidi"/>
          <w:b/>
          <w:bCs/>
          <w:sz w:val="24"/>
          <w:szCs w:val="24"/>
        </w:rPr>
      </w:pPr>
      <w:r w:rsidRPr="00A81EA6">
        <w:rPr>
          <w:rFonts w:asciiTheme="majorBidi" w:hAnsiTheme="majorBidi" w:cstheme="majorBidi"/>
          <w:sz w:val="24"/>
          <w:szCs w:val="24"/>
        </w:rPr>
        <w:t xml:space="preserve">• Les caséines se séparent par ultracentrifugation (= 35 000 g) du lait écrémé sous une forme « micellaire » structurée. À plus haut pouvoir centrifuge, on sépare les albumines et globulines. Le lait est donc une suspension de matières protéiques  dans un lactosérum, qui retient le lactose et les sels minéraux. </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3. Le lait normal </w:t>
      </w:r>
      <w:r w:rsidRPr="00A81EA6">
        <w:rPr>
          <w:rFonts w:asciiTheme="majorBidi" w:hAnsiTheme="majorBidi" w:cstheme="majorBidi"/>
          <w:sz w:val="24"/>
          <w:szCs w:val="24"/>
        </w:rPr>
        <w:t>est synthétisé dans la mamelle saine. En cas de maladie locale</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(mammite), le liquide extrait a une composition anormale ; elle tend vers la composition</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du sang ; un tel lait est impropre à tous usages. Au tout début de la lactation,</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après le vêlage, la mamelle sécrète un lait anormal, très riche en immunoglobulines,</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oligo-éléments, facteurs de croissance (2 à 4 fois plus élevés que dans le lait normal)</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 xml:space="preserve">dénommé le colostrum, qui ne peut être utilisé que pour la nourriture du veau. </w:t>
      </w:r>
    </w:p>
    <w:p w:rsidR="006255E4" w:rsidRPr="00A81EA6" w:rsidRDefault="006255E4" w:rsidP="006255E4">
      <w:pPr>
        <w:jc w:val="center"/>
        <w:rPr>
          <w:rFonts w:asciiTheme="majorBidi" w:hAnsiTheme="majorBidi" w:cstheme="majorBidi"/>
          <w:sz w:val="24"/>
          <w:szCs w:val="24"/>
        </w:rPr>
      </w:pPr>
      <w:r w:rsidRPr="00A81EA6">
        <w:rPr>
          <w:rFonts w:asciiTheme="majorBidi" w:hAnsiTheme="majorBidi" w:cstheme="majorBidi"/>
          <w:noProof/>
          <w:sz w:val="24"/>
          <w:szCs w:val="24"/>
          <w:lang w:eastAsia="fr-FR"/>
        </w:rPr>
        <w:lastRenderedPageBreak/>
        <w:drawing>
          <wp:inline distT="0" distB="0" distL="0" distR="0">
            <wp:extent cx="4752975" cy="5857875"/>
            <wp:effectExtent l="19050" t="0" r="952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752975" cy="5857875"/>
                    </a:xfrm>
                    <a:prstGeom prst="rect">
                      <a:avLst/>
                    </a:prstGeom>
                    <a:noFill/>
                    <a:ln w="9525">
                      <a:noFill/>
                      <a:miter lim="800000"/>
                      <a:headEnd/>
                      <a:tailEnd/>
                    </a:ln>
                  </pic:spPr>
                </pic:pic>
              </a:graphicData>
            </a:graphic>
          </wp:inline>
        </w:drawing>
      </w:r>
    </w:p>
    <w:p w:rsidR="006255E4"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4. Les minéraux du lait </w:t>
      </w:r>
      <w:r w:rsidRPr="00A81EA6">
        <w:rPr>
          <w:rFonts w:asciiTheme="majorBidi" w:hAnsiTheme="majorBidi" w:cstheme="majorBidi"/>
          <w:sz w:val="24"/>
          <w:szCs w:val="24"/>
        </w:rPr>
        <w:t>ne forment qu'une faible partie de la matière sèche mais ils sont intéressants par leur contenu en calcium (1,25 g/L) et en phosphore (1 g/L), qui est beaucoup plus élevé que celui du sang. Cela provient du fait qu'une partie importante de ces deux éléments, environ les 2/3, se trouve sous forme colloïdale, n'influant que très peu sur la pression osmotique. La production d'une vache moyenne, produisant 5 000 litres de lait par an, exporte 10 à 12 kg d'acide phosphorique et 8 à 10 kg de calcium. Le lait est la plus importante source de calcium dans la nutriti</w:t>
      </w:r>
      <w:r>
        <w:rPr>
          <w:rFonts w:asciiTheme="majorBidi" w:hAnsiTheme="majorBidi" w:cstheme="majorBidi"/>
          <w:sz w:val="24"/>
          <w:szCs w:val="24"/>
        </w:rPr>
        <w:t>on humaine</w:t>
      </w:r>
      <w:r w:rsidRPr="00A81EA6">
        <w:rPr>
          <w:rFonts w:asciiTheme="majorBidi" w:hAnsiTheme="majorBidi" w:cstheme="majorBidi"/>
          <w:sz w:val="24"/>
          <w:szCs w:val="24"/>
        </w:rPr>
        <w:t xml:space="preserve">. Le lait de vache contient du potassium (1,5 g/L) et trois fois moins de sodium (0,5 g/L). </w:t>
      </w:r>
    </w:p>
    <w:p w:rsidR="006255E4" w:rsidRPr="007C5B7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5. Le pH </w:t>
      </w:r>
      <w:r w:rsidRPr="00A81EA6">
        <w:rPr>
          <w:rFonts w:asciiTheme="majorBidi" w:hAnsiTheme="majorBidi" w:cstheme="majorBidi"/>
          <w:sz w:val="24"/>
          <w:szCs w:val="24"/>
        </w:rPr>
        <w:t>du lait de vache fraîchement trait se situe un peu en dessous de la neutralité ; vers 6,6-6,7. Celui du lait de femme est un peu au-dessus, vers 7,2 ; cela tient surtout à sa faible teneur en caséine (protéine phosphorylée).</w:t>
      </w:r>
    </w:p>
    <w:p w:rsidR="006255E4" w:rsidRDefault="006255E4" w:rsidP="006255E4">
      <w:pPr>
        <w:autoSpaceDE w:val="0"/>
        <w:autoSpaceDN w:val="0"/>
        <w:adjustRightInd w:val="0"/>
        <w:spacing w:after="0" w:line="240" w:lineRule="auto"/>
        <w:jc w:val="both"/>
        <w:rPr>
          <w:rFonts w:asciiTheme="majorBidi" w:hAnsiTheme="majorBidi" w:cstheme="majorBidi"/>
          <w:b/>
          <w:bCs/>
          <w:sz w:val="24"/>
          <w:szCs w:val="24"/>
        </w:rPr>
      </w:pPr>
    </w:p>
    <w:p w:rsidR="006255E4" w:rsidRPr="00A81EA6" w:rsidRDefault="006255E4" w:rsidP="006255E4">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8"/>
          <w:szCs w:val="28"/>
        </w:rPr>
        <w:t>II</w:t>
      </w:r>
      <w:r w:rsidRPr="00A81EA6">
        <w:rPr>
          <w:rFonts w:asciiTheme="majorBidi" w:hAnsiTheme="majorBidi" w:cstheme="majorBidi"/>
          <w:b/>
          <w:bCs/>
          <w:sz w:val="24"/>
          <w:szCs w:val="24"/>
        </w:rPr>
        <w:t>.2 LE LACTOSE ET LES OLIGOHOLOSIDES</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1. </w:t>
      </w:r>
      <w:r w:rsidRPr="00A81EA6">
        <w:rPr>
          <w:rFonts w:asciiTheme="majorBidi" w:hAnsiTheme="majorBidi" w:cstheme="majorBidi"/>
          <w:sz w:val="24"/>
          <w:szCs w:val="24"/>
        </w:rPr>
        <w:t xml:space="preserve">La fraction glucidique du lait de tous les mammifères (sauf de la lionne de mer !) est constituée principalement de lactose : </w:t>
      </w:r>
      <w:r>
        <w:rPr>
          <w:rFonts w:asciiTheme="majorBidi" w:hAnsiTheme="majorBidi" w:cstheme="majorBidi"/>
          <w:sz w:val="24"/>
          <w:szCs w:val="24"/>
        </w:rPr>
        <w:t>ß</w:t>
      </w:r>
      <w:r w:rsidRPr="00A81EA6">
        <w:rPr>
          <w:rFonts w:asciiTheme="majorBidi" w:hAnsiTheme="majorBidi" w:cstheme="majorBidi"/>
          <w:sz w:val="24"/>
          <w:szCs w:val="24"/>
        </w:rPr>
        <w:t>-D-galactopyranosyl (1 -&gt; 4) D-glucopyra</w:t>
      </w:r>
      <w:r>
        <w:rPr>
          <w:rFonts w:asciiTheme="majorBidi" w:hAnsiTheme="majorBidi" w:cstheme="majorBidi"/>
          <w:sz w:val="24"/>
          <w:szCs w:val="24"/>
        </w:rPr>
        <w:t>noside α ou ß</w:t>
      </w:r>
      <w:r w:rsidRPr="00A81EA6">
        <w:rPr>
          <w:rFonts w:asciiTheme="majorBidi" w:hAnsiTheme="majorBidi" w:cstheme="majorBidi"/>
          <w:sz w:val="24"/>
          <w:szCs w:val="24"/>
        </w:rPr>
        <w:t xml:space="preserve">. Seulement 1,0 à 1,6 g/L sont des oligosides libres ou combinés aux protéines. Dans le </w:t>
      </w:r>
      <w:r w:rsidRPr="00A81EA6">
        <w:rPr>
          <w:rFonts w:asciiTheme="majorBidi" w:hAnsiTheme="majorBidi" w:cstheme="majorBidi"/>
          <w:sz w:val="24"/>
          <w:szCs w:val="24"/>
        </w:rPr>
        <w:lastRenderedPageBreak/>
        <w:t>colostrum de vache cette teneur passe à plus de 3 g/L. Le lait de femme contient au moins 10 g d'oligosides renfermant, à côté du lactose, le L-fucose, la N-acétylglucosamine et un acide neuraminique ; ces substances ont des activités biologiques variées, notamment un facteur de croissance de</w:t>
      </w:r>
      <w:r w:rsidRPr="00A81EA6">
        <w:rPr>
          <w:rFonts w:asciiTheme="majorBidi" w:hAnsiTheme="majorBidi" w:cstheme="majorBidi"/>
          <w:i/>
          <w:iCs/>
          <w:sz w:val="24"/>
          <w:szCs w:val="24"/>
        </w:rPr>
        <w:t xml:space="preserve"> Lactobacillus bifidus, </w:t>
      </w:r>
      <w:r w:rsidRPr="00A81EA6">
        <w:rPr>
          <w:rFonts w:asciiTheme="majorBidi" w:hAnsiTheme="majorBidi" w:cstheme="majorBidi"/>
          <w:sz w:val="24"/>
          <w:szCs w:val="24"/>
        </w:rPr>
        <w:t>bactérie presque unique de l'intestin des enfants nourris au sein; c'est une des premières causes de la supériorité du lait maternel sur le lait de vache.</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 xml:space="preserve">Les deux </w:t>
      </w:r>
      <w:r w:rsidRPr="00A81EA6">
        <w:rPr>
          <w:rFonts w:asciiTheme="majorBidi" w:hAnsiTheme="majorBidi" w:cstheme="majorBidi"/>
          <w:b/>
          <w:bCs/>
          <w:sz w:val="24"/>
          <w:szCs w:val="24"/>
        </w:rPr>
        <w:t xml:space="preserve">réactions de dégradation </w:t>
      </w:r>
      <w:r w:rsidRPr="00A81EA6">
        <w:rPr>
          <w:rFonts w:asciiTheme="majorBidi" w:hAnsiTheme="majorBidi" w:cstheme="majorBidi"/>
          <w:sz w:val="24"/>
          <w:szCs w:val="24"/>
        </w:rPr>
        <w:t>physico-chimique du lactose qui intéressent la pratique sont :</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 La décomposition par la chaleur : vers 100 °C, après un long chauffage, il se forme un complexe entre la caséine et le lactose ainsi qu'une glycosylation des protéines majeures du lactosérum ; vers 120 °C apparaît un brunissement ; au-dessus de 120 °C, le lactose se décompose en substances variées, notamment l'hydroxyméthylfurfural et l'acide formique. La conséquence en est l'activation de la croissance de certaines bactéries lactiques.</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 La réaction de M</w:t>
      </w:r>
      <w:r>
        <w:rPr>
          <w:rFonts w:asciiTheme="majorBidi" w:hAnsiTheme="majorBidi" w:cstheme="majorBidi"/>
          <w:sz w:val="24"/>
          <w:szCs w:val="24"/>
        </w:rPr>
        <w:t>aillard</w:t>
      </w:r>
      <w:r w:rsidRPr="00A81EA6">
        <w:rPr>
          <w:rFonts w:asciiTheme="majorBidi" w:hAnsiTheme="majorBidi" w:cstheme="majorBidi"/>
          <w:sz w:val="24"/>
          <w:szCs w:val="24"/>
        </w:rPr>
        <w:t xml:space="preserve">, entre la fonction réductrice du lactose et les fonctions azotées libres des acides aminés, en particulier la lysine qui, </w:t>
      </w:r>
      <w:r>
        <w:rPr>
          <w:rFonts w:asciiTheme="majorBidi" w:hAnsiTheme="majorBidi" w:cstheme="majorBidi"/>
          <w:sz w:val="24"/>
          <w:szCs w:val="24"/>
        </w:rPr>
        <w:t xml:space="preserve">dès le début des réactions </w:t>
      </w:r>
      <w:r w:rsidRPr="00A81EA6">
        <w:rPr>
          <w:rFonts w:asciiTheme="majorBidi" w:hAnsiTheme="majorBidi" w:cstheme="majorBidi"/>
          <w:sz w:val="24"/>
          <w:szCs w:val="24"/>
        </w:rPr>
        <w:t>est bloquée donc inutilisable par l'homme, entraîne une baisse de la valeur nutritive. Ces réactions sont accélérées par le chauffage; elles s'accompagnent de plusieurs modifications, en particulier de l'apparition de la coloration brune et l'augmentation du pouvoir réducteur. Dans le lait en poudre, à température ambiante, les réactions sont lentes, mais redoutables. Les moyens de lutte sont : maintien en atmosphère sèche, basses températures, élimination du fer et du cuivre du matériel (catalyseurs des réactions).</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b/>
          <w:bCs/>
          <w:sz w:val="24"/>
          <w:szCs w:val="24"/>
        </w:rPr>
        <w:t xml:space="preserve">5. La fermentation lactique </w:t>
      </w:r>
      <w:r w:rsidRPr="00A81EA6">
        <w:rPr>
          <w:rFonts w:asciiTheme="majorBidi" w:hAnsiTheme="majorBidi" w:cstheme="majorBidi"/>
          <w:sz w:val="24"/>
          <w:szCs w:val="24"/>
        </w:rPr>
        <w:t xml:space="preserve">est la plus importante modification biochimique du lactose. Les bactéries lactiques vraies produisent l'acide lactique presque pur, sans gaz, selon la voie de Meyerhof-Embde </w:t>
      </w:r>
      <w:r>
        <w:rPr>
          <w:rFonts w:asciiTheme="majorBidi" w:hAnsiTheme="majorBidi" w:cstheme="majorBidi"/>
          <w:sz w:val="24"/>
          <w:szCs w:val="24"/>
        </w:rPr>
        <w:t>C</w:t>
      </w:r>
      <w:r w:rsidRPr="00A971D3">
        <w:rPr>
          <w:rFonts w:asciiTheme="majorBidi" w:hAnsiTheme="majorBidi" w:cstheme="majorBidi"/>
          <w:sz w:val="24"/>
          <w:szCs w:val="24"/>
          <w:vertAlign w:val="subscript"/>
        </w:rPr>
        <w:t>12</w:t>
      </w:r>
      <w:r w:rsidRPr="00A81EA6">
        <w:rPr>
          <w:rFonts w:asciiTheme="majorBidi" w:hAnsiTheme="majorBidi" w:cstheme="majorBidi"/>
          <w:sz w:val="24"/>
          <w:szCs w:val="24"/>
        </w:rPr>
        <w:t>H</w:t>
      </w:r>
      <w:r w:rsidRPr="00A971D3">
        <w:rPr>
          <w:rFonts w:asciiTheme="majorBidi" w:hAnsiTheme="majorBidi" w:cstheme="majorBidi"/>
          <w:sz w:val="24"/>
          <w:szCs w:val="24"/>
          <w:vertAlign w:val="subscript"/>
        </w:rPr>
        <w:t>22</w:t>
      </w:r>
      <w:r w:rsidRPr="00A81EA6">
        <w:rPr>
          <w:rFonts w:asciiTheme="majorBidi" w:hAnsiTheme="majorBidi" w:cstheme="majorBidi"/>
          <w:sz w:val="24"/>
          <w:szCs w:val="24"/>
        </w:rPr>
        <w:t>0</w:t>
      </w:r>
      <w:r w:rsidRPr="0059619C">
        <w:rPr>
          <w:rFonts w:asciiTheme="majorBidi" w:hAnsiTheme="majorBidi" w:cstheme="majorBidi"/>
          <w:sz w:val="24"/>
          <w:szCs w:val="24"/>
          <w:vertAlign w:val="subscript"/>
        </w:rPr>
        <w:t>11</w:t>
      </w:r>
      <w:r w:rsidRPr="00A81EA6">
        <w:rPr>
          <w:rFonts w:asciiTheme="majorBidi" w:hAnsiTheme="majorBidi" w:cstheme="majorBidi"/>
          <w:sz w:val="24"/>
          <w:szCs w:val="24"/>
        </w:rPr>
        <w:t>, H20 -&gt; 2C</w:t>
      </w:r>
      <w:r w:rsidRPr="0059619C">
        <w:rPr>
          <w:rFonts w:asciiTheme="majorBidi" w:hAnsiTheme="majorBidi" w:cstheme="majorBidi"/>
          <w:sz w:val="24"/>
          <w:szCs w:val="24"/>
          <w:vertAlign w:val="subscript"/>
        </w:rPr>
        <w:t>6</w:t>
      </w:r>
      <w:r w:rsidRPr="00A81EA6">
        <w:rPr>
          <w:rFonts w:asciiTheme="majorBidi" w:hAnsiTheme="majorBidi" w:cstheme="majorBidi"/>
          <w:sz w:val="24"/>
          <w:szCs w:val="24"/>
        </w:rPr>
        <w:t>H</w:t>
      </w:r>
      <w:r w:rsidRPr="0059619C">
        <w:rPr>
          <w:rFonts w:asciiTheme="majorBidi" w:hAnsiTheme="majorBidi" w:cstheme="majorBidi"/>
          <w:sz w:val="24"/>
          <w:szCs w:val="24"/>
          <w:vertAlign w:val="subscript"/>
        </w:rPr>
        <w:t>12</w:t>
      </w:r>
      <w:r w:rsidRPr="00A81EA6">
        <w:rPr>
          <w:rFonts w:asciiTheme="majorBidi" w:hAnsiTheme="majorBidi" w:cstheme="majorBidi"/>
          <w:sz w:val="24"/>
          <w:szCs w:val="24"/>
        </w:rPr>
        <w:t>O</w:t>
      </w:r>
      <w:r w:rsidRPr="0059619C">
        <w:rPr>
          <w:rFonts w:asciiTheme="majorBidi" w:hAnsiTheme="majorBidi" w:cstheme="majorBidi"/>
          <w:sz w:val="24"/>
          <w:szCs w:val="24"/>
          <w:vertAlign w:val="subscript"/>
        </w:rPr>
        <w:t xml:space="preserve">6 </w:t>
      </w:r>
      <w:r>
        <w:rPr>
          <w:rFonts w:asciiTheme="majorBidi" w:hAnsiTheme="majorBidi" w:cstheme="majorBidi"/>
          <w:sz w:val="24"/>
          <w:szCs w:val="24"/>
        </w:rPr>
        <w:t>-</w:t>
      </w:r>
      <w:r w:rsidRPr="00A81EA6">
        <w:rPr>
          <w:rFonts w:asciiTheme="majorBidi" w:hAnsiTheme="majorBidi" w:cstheme="majorBidi"/>
          <w:sz w:val="24"/>
          <w:szCs w:val="24"/>
        </w:rPr>
        <w:t xml:space="preserve"> 4CH</w:t>
      </w:r>
      <w:r w:rsidRPr="0059619C">
        <w:rPr>
          <w:rFonts w:asciiTheme="majorBidi" w:hAnsiTheme="majorBidi" w:cstheme="majorBidi"/>
          <w:sz w:val="24"/>
          <w:szCs w:val="24"/>
          <w:vertAlign w:val="subscript"/>
        </w:rPr>
        <w:t>3</w:t>
      </w:r>
      <w:r w:rsidRPr="00A81EA6">
        <w:rPr>
          <w:rFonts w:asciiTheme="majorBidi" w:hAnsiTheme="majorBidi" w:cstheme="majorBidi"/>
          <w:sz w:val="24"/>
          <w:szCs w:val="24"/>
        </w:rPr>
        <w:t>-CHOH-COOH</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La présence constante d'acide lactique dans le lait et les produits laitiers a conduit à exprimer l'acidité en degré Dornic (°D). 1 °D = 1 mg d'acide lactique dans 10 mL de lait, soit 0,1 g/L ou 0,01 % d'acide lactique.</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Ces bactéries sont fréquemment trouvées dans le lait. À côté d'elles existent des bactéries donnant une fermentation hétérogène, avec production de 50 % environ de C0</w:t>
      </w:r>
      <w:r w:rsidRPr="0059619C">
        <w:rPr>
          <w:rFonts w:asciiTheme="majorBidi" w:hAnsiTheme="majorBidi" w:cstheme="majorBidi"/>
          <w:sz w:val="24"/>
          <w:szCs w:val="24"/>
          <w:vertAlign w:val="subscript"/>
        </w:rPr>
        <w:t>2</w:t>
      </w:r>
      <w:r w:rsidRPr="00A81EA6">
        <w:rPr>
          <w:rFonts w:asciiTheme="majorBidi" w:hAnsiTheme="majorBidi" w:cstheme="majorBidi"/>
          <w:sz w:val="24"/>
          <w:szCs w:val="24"/>
        </w:rPr>
        <w:t xml:space="preserve"> et d'autres substances fixes ou volatiles.</w:t>
      </w:r>
    </w:p>
    <w:p w:rsidR="006255E4" w:rsidRPr="0059619C"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Dans le lait de consommation, l'acide lactique est gênant; le lait «tourne» lor</w:t>
      </w:r>
      <w:r>
        <w:rPr>
          <w:rFonts w:asciiTheme="majorBidi" w:hAnsiTheme="majorBidi" w:cstheme="majorBidi"/>
          <w:sz w:val="24"/>
          <w:szCs w:val="24"/>
        </w:rPr>
        <w:t xml:space="preserve">sque la teneur atteint 0,5 % à </w:t>
      </w:r>
      <w:r w:rsidRPr="00A81EA6">
        <w:rPr>
          <w:rFonts w:asciiTheme="majorBidi" w:hAnsiTheme="majorBidi" w:cstheme="majorBidi"/>
          <w:sz w:val="24"/>
          <w:szCs w:val="24"/>
        </w:rPr>
        <w:t>20 °C. Dans les produits dérivés, notamment la crème, le beurre, les fromages, le yaourt, l'acidification lactique contrôlée est indispensable, avec production de faibles quantités de substances aromatiques : diacétyle</w:t>
      </w:r>
      <w:r>
        <w:rPr>
          <w:rFonts w:asciiTheme="majorBidi" w:hAnsiTheme="majorBidi" w:cstheme="majorBidi"/>
          <w:sz w:val="24"/>
          <w:szCs w:val="24"/>
        </w:rPr>
        <w:t xml:space="preserve"> </w:t>
      </w:r>
      <w:r w:rsidRPr="0059619C">
        <w:rPr>
          <w:rFonts w:asciiTheme="majorBidi" w:hAnsiTheme="majorBidi" w:cstheme="majorBidi"/>
          <w:sz w:val="24"/>
          <w:szCs w:val="24"/>
        </w:rPr>
        <w:t>CH</w:t>
      </w:r>
      <w:r w:rsidRPr="0059619C">
        <w:rPr>
          <w:rFonts w:asciiTheme="majorBidi" w:hAnsiTheme="majorBidi" w:cstheme="majorBidi"/>
          <w:sz w:val="24"/>
          <w:szCs w:val="24"/>
          <w:vertAlign w:val="subscript"/>
        </w:rPr>
        <w:t>3</w:t>
      </w:r>
      <w:r>
        <w:rPr>
          <w:rFonts w:asciiTheme="majorBidi" w:hAnsiTheme="majorBidi" w:cstheme="majorBidi"/>
          <w:sz w:val="24"/>
          <w:szCs w:val="24"/>
        </w:rPr>
        <w:t>- CO - C</w:t>
      </w:r>
      <w:r w:rsidRPr="0059619C">
        <w:rPr>
          <w:rFonts w:asciiTheme="majorBidi" w:hAnsiTheme="majorBidi" w:cstheme="majorBidi"/>
          <w:sz w:val="24"/>
          <w:szCs w:val="24"/>
        </w:rPr>
        <w:t>O-CH</w:t>
      </w:r>
      <w:r w:rsidRPr="0059619C">
        <w:rPr>
          <w:rFonts w:asciiTheme="majorBidi" w:hAnsiTheme="majorBidi" w:cstheme="majorBidi"/>
          <w:sz w:val="24"/>
          <w:szCs w:val="24"/>
          <w:vertAlign w:val="subscript"/>
        </w:rPr>
        <w:t>3</w:t>
      </w:r>
      <w:r w:rsidRPr="0059619C">
        <w:rPr>
          <w:rFonts w:asciiTheme="majorBidi" w:hAnsiTheme="majorBidi" w:cstheme="majorBidi"/>
          <w:sz w:val="24"/>
          <w:szCs w:val="24"/>
        </w:rPr>
        <w:t>, éthanal CH3-CHO.</w:t>
      </w:r>
    </w:p>
    <w:p w:rsidR="006255E4" w:rsidRPr="00A81EA6" w:rsidRDefault="006255E4" w:rsidP="006255E4">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8"/>
          <w:szCs w:val="28"/>
        </w:rPr>
        <w:t>II</w:t>
      </w:r>
      <w:r w:rsidRPr="00A81EA6">
        <w:rPr>
          <w:rFonts w:asciiTheme="majorBidi" w:hAnsiTheme="majorBidi" w:cstheme="majorBidi"/>
          <w:b/>
          <w:bCs/>
          <w:sz w:val="24"/>
          <w:szCs w:val="24"/>
        </w:rPr>
        <w:t>.3 LES LIPIDES. ASPECTS CHIMIQUES</w:t>
      </w:r>
    </w:p>
    <w:p w:rsidR="006255E4" w:rsidRPr="00781152" w:rsidRDefault="006255E4" w:rsidP="006255E4">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8"/>
          <w:szCs w:val="28"/>
        </w:rPr>
        <w:t>II</w:t>
      </w:r>
      <w:r w:rsidRPr="00A81EA6">
        <w:rPr>
          <w:rFonts w:asciiTheme="majorBidi" w:hAnsiTheme="majorBidi" w:cstheme="majorBidi"/>
          <w:b/>
          <w:bCs/>
          <w:sz w:val="24"/>
          <w:szCs w:val="24"/>
        </w:rPr>
        <w:t xml:space="preserve">.3.1 La matière grasse : </w:t>
      </w:r>
      <w:r w:rsidRPr="00A81EA6">
        <w:rPr>
          <w:rFonts w:asciiTheme="majorBidi" w:hAnsiTheme="majorBidi" w:cstheme="majorBidi"/>
          <w:sz w:val="24"/>
          <w:szCs w:val="24"/>
        </w:rPr>
        <w:t>La matière grasse proprement dite, ou lipides neutres, constituée de glycérides ou</w:t>
      </w:r>
      <w:r>
        <w:rPr>
          <w:rFonts w:asciiTheme="majorBidi" w:hAnsiTheme="majorBidi" w:cstheme="majorBidi"/>
          <w:b/>
          <w:bCs/>
          <w:sz w:val="24"/>
          <w:szCs w:val="24"/>
        </w:rPr>
        <w:t xml:space="preserve"> </w:t>
      </w:r>
      <w:r w:rsidRPr="00A81EA6">
        <w:rPr>
          <w:rFonts w:asciiTheme="majorBidi" w:hAnsiTheme="majorBidi" w:cstheme="majorBidi"/>
          <w:sz w:val="24"/>
          <w:szCs w:val="24"/>
        </w:rPr>
        <w:t>acylglycérols, est très prédominant : 98%. Elle est solide à température ambiante (c'est une graisse) ; elle est presque entièrement libre, et se trouve en fine dispersion  dans les globules gras.</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 les lipides polaires sont surtout des phospholipides ; ils ne forment que 1 % du total ; ils sont principalement sous forme liée dans la membrane globulaire ;</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 les lipoïdes insaponifiables, insolubles dans l'eau, mais de nature très différente, constituent le reste. Ils rassemblent principalement les carotènes et les stérols, qui comprennent les vitamines A et D.</w:t>
      </w:r>
    </w:p>
    <w:p w:rsidR="006255E4" w:rsidRPr="00A81EA6" w:rsidRDefault="006255E4" w:rsidP="006255E4">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8"/>
          <w:szCs w:val="28"/>
        </w:rPr>
        <w:t>II</w:t>
      </w:r>
      <w:r w:rsidRPr="00A81EA6">
        <w:rPr>
          <w:rFonts w:asciiTheme="majorBidi" w:hAnsiTheme="majorBidi" w:cstheme="majorBidi"/>
          <w:b/>
          <w:bCs/>
          <w:sz w:val="24"/>
          <w:szCs w:val="24"/>
        </w:rPr>
        <w:t xml:space="preserve">.3.2 Les triacylglycérols : </w:t>
      </w:r>
      <w:r w:rsidRPr="00A81EA6">
        <w:rPr>
          <w:rFonts w:asciiTheme="majorBidi" w:hAnsiTheme="majorBidi" w:cstheme="majorBidi"/>
          <w:sz w:val="24"/>
          <w:szCs w:val="24"/>
        </w:rPr>
        <w:t>Les triacylglycérols ou triglycérides représentent plus de 98 % des lipides neutres, à</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côté de diacylglycérols (1,5 %) et de monoacylglycérols (0,3 %). Les radicaux acides</w:t>
      </w:r>
      <w:r w:rsidRPr="00A81EA6">
        <w:rPr>
          <w:rFonts w:asciiTheme="majorBidi" w:hAnsiTheme="majorBidi" w:cstheme="majorBidi"/>
          <w:b/>
          <w:bCs/>
          <w:sz w:val="24"/>
          <w:szCs w:val="24"/>
        </w:rPr>
        <w:t xml:space="preserve"> </w:t>
      </w:r>
      <w:r w:rsidRPr="00A81EA6">
        <w:rPr>
          <w:rFonts w:asciiTheme="majorBidi" w:hAnsiTheme="majorBidi" w:cstheme="majorBidi"/>
          <w:sz w:val="24"/>
          <w:szCs w:val="24"/>
        </w:rPr>
        <w:t>gras R sont extrêmement variés et nombreux.</w:t>
      </w:r>
    </w:p>
    <w:p w:rsidR="006255E4" w:rsidRPr="00A81EA6" w:rsidRDefault="006255E4" w:rsidP="006255E4">
      <w:pPr>
        <w:jc w:val="both"/>
        <w:rPr>
          <w:rFonts w:asciiTheme="majorBidi" w:hAnsiTheme="majorBidi" w:cstheme="majorBidi"/>
          <w:sz w:val="24"/>
          <w:szCs w:val="24"/>
        </w:rPr>
      </w:pPr>
    </w:p>
    <w:p w:rsidR="006255E4" w:rsidRPr="00A81EA6" w:rsidRDefault="006255E4" w:rsidP="006255E4">
      <w:pPr>
        <w:jc w:val="center"/>
        <w:rPr>
          <w:rFonts w:asciiTheme="majorBidi" w:hAnsiTheme="majorBidi" w:cstheme="majorBidi"/>
          <w:sz w:val="24"/>
          <w:szCs w:val="24"/>
        </w:rPr>
      </w:pPr>
      <w:r w:rsidRPr="00A81EA6">
        <w:rPr>
          <w:rFonts w:asciiTheme="majorBidi" w:hAnsiTheme="majorBidi" w:cstheme="majorBidi"/>
          <w:noProof/>
          <w:sz w:val="24"/>
          <w:szCs w:val="24"/>
          <w:lang w:eastAsia="fr-FR"/>
        </w:rPr>
        <w:lastRenderedPageBreak/>
        <w:drawing>
          <wp:inline distT="0" distB="0" distL="0" distR="0">
            <wp:extent cx="3343275" cy="1076325"/>
            <wp:effectExtent l="19050" t="0" r="952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3343275" cy="1076325"/>
                    </a:xfrm>
                    <a:prstGeom prst="rect">
                      <a:avLst/>
                    </a:prstGeom>
                    <a:noFill/>
                    <a:ln w="9525">
                      <a:noFill/>
                      <a:miter lim="800000"/>
                      <a:headEnd/>
                      <a:tailEnd/>
                    </a:ln>
                  </pic:spPr>
                </pic:pic>
              </a:graphicData>
            </a:graphic>
          </wp:inline>
        </w:drawing>
      </w:r>
    </w:p>
    <w:p w:rsidR="006255E4" w:rsidRPr="00A81EA6" w:rsidRDefault="006255E4" w:rsidP="006255E4">
      <w:pPr>
        <w:jc w:val="both"/>
        <w:rPr>
          <w:rFonts w:asciiTheme="majorBidi" w:hAnsiTheme="majorBidi" w:cstheme="majorBidi"/>
          <w:sz w:val="24"/>
          <w:szCs w:val="24"/>
        </w:rPr>
      </w:pPr>
      <w:r w:rsidRPr="00A81EA6">
        <w:rPr>
          <w:rFonts w:asciiTheme="majorBidi" w:hAnsiTheme="majorBidi" w:cstheme="majorBidi"/>
          <w:sz w:val="24"/>
          <w:szCs w:val="24"/>
        </w:rPr>
        <w:t>Le tableau 13.3 donne la composition des acides gras de la graisse du lait de vache présents à plus de 0,2%. L'acide palmitique est prédominant, avec l'acide oléique</w:t>
      </w:r>
      <w:r>
        <w:rPr>
          <w:rFonts w:asciiTheme="majorBidi" w:hAnsiTheme="majorBidi" w:cstheme="majorBidi"/>
          <w:sz w:val="24"/>
          <w:szCs w:val="24"/>
        </w:rPr>
        <w:t>.</w:t>
      </w:r>
      <w:r w:rsidRPr="00A81EA6">
        <w:rPr>
          <w:rFonts w:asciiTheme="majorBidi" w:hAnsiTheme="majorBidi" w:cstheme="majorBidi"/>
          <w:sz w:val="24"/>
          <w:szCs w:val="24"/>
        </w:rPr>
        <w:t xml:space="preserve"> Les acides manquants sont des acides à nombre impair de carbone, à ramification</w:t>
      </w:r>
      <w:r>
        <w:rPr>
          <w:rFonts w:asciiTheme="majorBidi" w:hAnsiTheme="majorBidi" w:cstheme="majorBidi"/>
          <w:sz w:val="24"/>
          <w:szCs w:val="24"/>
        </w:rPr>
        <w:t xml:space="preserve"> ou</w:t>
      </w:r>
      <w:r w:rsidRPr="00A81EA6">
        <w:rPr>
          <w:rFonts w:asciiTheme="majorBidi" w:hAnsiTheme="majorBidi" w:cstheme="majorBidi"/>
          <w:sz w:val="24"/>
          <w:szCs w:val="24"/>
        </w:rPr>
        <w:t xml:space="preserve"> à doubles liaisons différentes. On notera que, dans</w:t>
      </w:r>
      <w:r>
        <w:rPr>
          <w:rFonts w:asciiTheme="majorBidi" w:hAnsiTheme="majorBidi" w:cstheme="majorBidi"/>
          <w:sz w:val="24"/>
          <w:szCs w:val="24"/>
        </w:rPr>
        <w:t xml:space="preserve"> l'ensemble, les 2/3 des acides</w:t>
      </w:r>
      <w:r w:rsidRPr="00A81EA6">
        <w:rPr>
          <w:rFonts w:asciiTheme="majorBidi" w:hAnsiTheme="majorBidi" w:cstheme="majorBidi"/>
          <w:sz w:val="24"/>
          <w:szCs w:val="24"/>
        </w:rPr>
        <w:t xml:space="preserve"> gras sont saturés et le 1/3 est insaturé, mais il y a peu d'acides gras polyinsaturés.</w:t>
      </w:r>
    </w:p>
    <w:p w:rsidR="006255E4" w:rsidRPr="00A81EA6" w:rsidRDefault="006255E4" w:rsidP="006255E4">
      <w:pPr>
        <w:autoSpaceDE w:val="0"/>
        <w:autoSpaceDN w:val="0"/>
        <w:adjustRightInd w:val="0"/>
        <w:spacing w:after="0" w:line="240" w:lineRule="auto"/>
        <w:jc w:val="both"/>
        <w:rPr>
          <w:rFonts w:asciiTheme="majorBidi" w:hAnsiTheme="majorBidi" w:cstheme="majorBidi"/>
          <w:sz w:val="24"/>
          <w:szCs w:val="24"/>
        </w:rPr>
      </w:pPr>
    </w:p>
    <w:p w:rsidR="006255E4" w:rsidRPr="00A81EA6" w:rsidRDefault="006255E4" w:rsidP="00AE213F">
      <w:pPr>
        <w:jc w:val="center"/>
        <w:rPr>
          <w:rFonts w:asciiTheme="majorBidi" w:hAnsiTheme="majorBidi" w:cstheme="majorBidi"/>
          <w:sz w:val="24"/>
          <w:szCs w:val="24"/>
        </w:rPr>
      </w:pPr>
      <w:r w:rsidRPr="00A81EA6">
        <w:rPr>
          <w:rFonts w:asciiTheme="majorBidi" w:hAnsiTheme="majorBidi" w:cstheme="majorBidi"/>
          <w:noProof/>
          <w:sz w:val="24"/>
          <w:szCs w:val="24"/>
          <w:lang w:eastAsia="fr-FR"/>
        </w:rPr>
        <w:drawing>
          <wp:inline distT="0" distB="0" distL="0" distR="0">
            <wp:extent cx="5760720" cy="3444554"/>
            <wp:effectExtent l="19050" t="0" r="0" b="0"/>
            <wp:docPr id="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760720" cy="3444554"/>
                    </a:xfrm>
                    <a:prstGeom prst="rect">
                      <a:avLst/>
                    </a:prstGeom>
                    <a:noFill/>
                    <a:ln w="9525">
                      <a:noFill/>
                      <a:miter lim="800000"/>
                      <a:headEnd/>
                      <a:tailEnd/>
                    </a:ln>
                  </pic:spPr>
                </pic:pic>
              </a:graphicData>
            </a:graphic>
          </wp:inline>
        </w:drawing>
      </w:r>
    </w:p>
    <w:p w:rsidR="00AE213F" w:rsidRPr="00A81EA6" w:rsidRDefault="00AE213F" w:rsidP="00AE213F">
      <w:pPr>
        <w:autoSpaceDE w:val="0"/>
        <w:autoSpaceDN w:val="0"/>
        <w:adjustRightInd w:val="0"/>
        <w:spacing w:after="0" w:line="240" w:lineRule="auto"/>
        <w:jc w:val="both"/>
        <w:rPr>
          <w:rFonts w:asciiTheme="majorBidi" w:hAnsiTheme="majorBidi" w:cstheme="majorBidi"/>
          <w:b/>
          <w:bCs/>
          <w:sz w:val="24"/>
          <w:szCs w:val="24"/>
        </w:rPr>
      </w:pPr>
      <w:r>
        <w:rPr>
          <w:rFonts w:asciiTheme="majorBidi" w:hAnsiTheme="majorBidi" w:cstheme="majorBidi"/>
          <w:b/>
          <w:bCs/>
          <w:sz w:val="28"/>
          <w:szCs w:val="28"/>
        </w:rPr>
        <w:t>II</w:t>
      </w:r>
      <w:r w:rsidR="00F57A1A">
        <w:rPr>
          <w:rFonts w:asciiTheme="majorBidi" w:hAnsiTheme="majorBidi" w:cstheme="majorBidi"/>
          <w:b/>
          <w:bCs/>
          <w:sz w:val="24"/>
          <w:szCs w:val="24"/>
        </w:rPr>
        <w:t>.4</w:t>
      </w:r>
      <w:r w:rsidRPr="00A81EA6">
        <w:rPr>
          <w:rFonts w:asciiTheme="majorBidi" w:hAnsiTheme="majorBidi" w:cstheme="majorBidi"/>
          <w:b/>
          <w:bCs/>
          <w:sz w:val="24"/>
          <w:szCs w:val="24"/>
        </w:rPr>
        <w:t xml:space="preserve"> LES MATIÈRES AZOTÉES. LES CASÉINES</w:t>
      </w:r>
    </w:p>
    <w:p w:rsidR="00AE213F" w:rsidRPr="00A81EA6" w:rsidRDefault="00AE213F" w:rsidP="00AE213F">
      <w:pPr>
        <w:autoSpaceDE w:val="0"/>
        <w:autoSpaceDN w:val="0"/>
        <w:adjustRightInd w:val="0"/>
        <w:spacing w:after="0" w:line="240" w:lineRule="auto"/>
        <w:jc w:val="both"/>
        <w:rPr>
          <w:rFonts w:asciiTheme="majorBidi" w:hAnsiTheme="majorBidi" w:cstheme="majorBidi"/>
          <w:sz w:val="24"/>
          <w:szCs w:val="24"/>
        </w:rPr>
      </w:pPr>
      <w:r w:rsidRPr="00A81EA6">
        <w:rPr>
          <w:rFonts w:asciiTheme="majorBidi" w:hAnsiTheme="majorBidi" w:cstheme="majorBidi"/>
          <w:sz w:val="24"/>
          <w:szCs w:val="24"/>
        </w:rPr>
        <w:t>Le tableau 13.4 montre que sur les 32 à 35 g de matières azotées totales du lait de vache, il n'y a que 5 % environ de substances azotées non protéiques ou NPN. Le reste est constitué par des protéines très variées. Il n'existe pas de peptides en quantité appréciable dans le lait.</w:t>
      </w:r>
      <w:r w:rsidRPr="00AE213F">
        <w:rPr>
          <w:rFonts w:asciiTheme="majorBidi" w:hAnsiTheme="majorBidi" w:cstheme="majorBidi"/>
          <w:sz w:val="24"/>
          <w:szCs w:val="24"/>
        </w:rPr>
        <w:t xml:space="preserve"> </w:t>
      </w:r>
      <w:r w:rsidRPr="00A81EA6">
        <w:rPr>
          <w:rFonts w:asciiTheme="majorBidi" w:hAnsiTheme="majorBidi" w:cstheme="majorBidi"/>
          <w:sz w:val="24"/>
          <w:szCs w:val="24"/>
        </w:rPr>
        <w:t xml:space="preserve">Les caséines </w:t>
      </w:r>
      <w:r>
        <w:rPr>
          <w:rFonts w:asciiTheme="majorBidi" w:hAnsiTheme="majorBidi" w:cstheme="majorBidi"/>
          <w:sz w:val="24"/>
          <w:szCs w:val="24"/>
        </w:rPr>
        <w:t>α</w:t>
      </w:r>
      <w:r w:rsidRPr="00334BFB">
        <w:rPr>
          <w:rFonts w:asciiTheme="majorBidi" w:hAnsiTheme="majorBidi" w:cstheme="majorBidi"/>
          <w:sz w:val="24"/>
          <w:szCs w:val="24"/>
          <w:vertAlign w:val="subscript"/>
        </w:rPr>
        <w:t>s1</w:t>
      </w:r>
      <w:r w:rsidRPr="00A81EA6">
        <w:rPr>
          <w:rFonts w:asciiTheme="majorBidi" w:hAnsiTheme="majorBidi" w:cstheme="majorBidi"/>
          <w:sz w:val="24"/>
          <w:szCs w:val="24"/>
        </w:rPr>
        <w:t>,</w:t>
      </w:r>
      <w:r w:rsidRPr="00334BFB">
        <w:rPr>
          <w:rFonts w:asciiTheme="majorBidi" w:hAnsiTheme="majorBidi" w:cstheme="majorBidi"/>
          <w:sz w:val="24"/>
          <w:szCs w:val="24"/>
        </w:rPr>
        <w:t xml:space="preserve"> </w:t>
      </w:r>
      <w:r>
        <w:rPr>
          <w:rFonts w:asciiTheme="majorBidi" w:hAnsiTheme="majorBidi" w:cstheme="majorBidi"/>
          <w:sz w:val="24"/>
          <w:szCs w:val="24"/>
        </w:rPr>
        <w:t>α</w:t>
      </w:r>
      <w:r w:rsidRPr="00334BFB">
        <w:rPr>
          <w:rFonts w:asciiTheme="majorBidi" w:hAnsiTheme="majorBidi" w:cstheme="majorBidi"/>
          <w:sz w:val="24"/>
          <w:szCs w:val="24"/>
          <w:vertAlign w:val="subscript"/>
        </w:rPr>
        <w:t>s</w:t>
      </w:r>
      <w:r>
        <w:rPr>
          <w:rFonts w:asciiTheme="majorBidi" w:hAnsiTheme="majorBidi" w:cstheme="majorBidi"/>
          <w:sz w:val="24"/>
          <w:szCs w:val="24"/>
          <w:vertAlign w:val="subscript"/>
        </w:rPr>
        <w:t>2</w:t>
      </w:r>
      <w:r>
        <w:rPr>
          <w:rFonts w:asciiTheme="majorBidi" w:hAnsiTheme="majorBidi" w:cstheme="majorBidi"/>
          <w:sz w:val="24"/>
          <w:szCs w:val="24"/>
        </w:rPr>
        <w:t xml:space="preserve">, ß et </w:t>
      </w:r>
      <w:r w:rsidRPr="00334BFB">
        <w:rPr>
          <w:rFonts w:asciiTheme="majorBidi" w:hAnsiTheme="majorBidi" w:cstheme="majorBidi"/>
          <w:sz w:val="24"/>
          <w:szCs w:val="24"/>
          <w:vertAlign w:val="subscript"/>
        </w:rPr>
        <w:t>k</w:t>
      </w:r>
      <w:r w:rsidRPr="00A81EA6">
        <w:rPr>
          <w:rFonts w:asciiTheme="majorBidi" w:hAnsiTheme="majorBidi" w:cstheme="majorBidi"/>
          <w:sz w:val="24"/>
          <w:szCs w:val="24"/>
        </w:rPr>
        <w:t xml:space="preserve"> sont des molécules originales. Avec les caséines </w:t>
      </w:r>
      <w:r>
        <w:rPr>
          <w:rFonts w:asciiTheme="majorBidi" w:hAnsiTheme="majorBidi" w:cstheme="majorBidi"/>
          <w:sz w:val="24"/>
          <w:szCs w:val="24"/>
        </w:rPr>
        <w:t>ɤ</w:t>
      </w:r>
      <w:r w:rsidRPr="00A81EA6">
        <w:rPr>
          <w:rFonts w:asciiTheme="majorBidi" w:hAnsiTheme="majorBidi" w:cstheme="majorBidi"/>
          <w:sz w:val="24"/>
          <w:szCs w:val="24"/>
        </w:rPr>
        <w:t xml:space="preserve"> (produits de dégradation de la caséine </w:t>
      </w:r>
      <w:r>
        <w:rPr>
          <w:rFonts w:asciiTheme="majorBidi" w:hAnsiTheme="majorBidi" w:cstheme="majorBidi"/>
          <w:sz w:val="24"/>
          <w:szCs w:val="24"/>
        </w:rPr>
        <w:t>ß</w:t>
      </w:r>
      <w:r w:rsidRPr="00A81EA6">
        <w:rPr>
          <w:rFonts w:asciiTheme="majorBidi" w:hAnsiTheme="majorBidi" w:cstheme="majorBidi"/>
          <w:sz w:val="24"/>
          <w:szCs w:val="24"/>
        </w:rPr>
        <w:t xml:space="preserve">), elles forment plus de 75 % du total azoté. Elles sont phosphorylées par une liaison ester avec la serine ou plus rarement la thréonine. Elles ont la caractéristique essentielle de précipiter à pH 4,65, à température ambiante, et de ne pas être insolubilisées par le chauffage à 100 °C. Le tableau 13.5 résume leurs propriétés. Ce sont de petites protéines, avec des masses moléculaires proches de 20 000 à 25 000 Da; or, à l'état natif, on les trouve toujours fortement associées, entre elles, dans des micelles relativement grosses et minéralisées. </w:t>
      </w:r>
    </w:p>
    <w:p w:rsidR="00AE213F" w:rsidRPr="00A81EA6" w:rsidRDefault="00AE213F" w:rsidP="00AE213F">
      <w:pPr>
        <w:autoSpaceDE w:val="0"/>
        <w:autoSpaceDN w:val="0"/>
        <w:adjustRightInd w:val="0"/>
        <w:spacing w:after="0" w:line="240" w:lineRule="auto"/>
        <w:jc w:val="both"/>
        <w:rPr>
          <w:rFonts w:asciiTheme="majorBidi" w:hAnsiTheme="majorBidi" w:cstheme="majorBidi"/>
          <w:sz w:val="24"/>
          <w:szCs w:val="24"/>
        </w:rPr>
      </w:pPr>
    </w:p>
    <w:p w:rsidR="00AE213F" w:rsidRPr="00A81EA6" w:rsidRDefault="00AE213F" w:rsidP="00AE213F">
      <w:pPr>
        <w:autoSpaceDE w:val="0"/>
        <w:autoSpaceDN w:val="0"/>
        <w:adjustRightInd w:val="0"/>
        <w:spacing w:after="0" w:line="240" w:lineRule="auto"/>
        <w:jc w:val="both"/>
        <w:rPr>
          <w:rFonts w:asciiTheme="majorBidi" w:hAnsiTheme="majorBidi" w:cstheme="majorBidi"/>
          <w:sz w:val="24"/>
          <w:szCs w:val="24"/>
        </w:rPr>
      </w:pPr>
    </w:p>
    <w:p w:rsidR="00AE213F" w:rsidRPr="00A81EA6" w:rsidRDefault="00AE213F" w:rsidP="00AE213F">
      <w:pPr>
        <w:jc w:val="both"/>
        <w:rPr>
          <w:rFonts w:asciiTheme="majorBidi" w:hAnsiTheme="majorBidi" w:cstheme="majorBidi"/>
          <w:sz w:val="24"/>
          <w:szCs w:val="24"/>
        </w:rPr>
      </w:pPr>
      <w:r w:rsidRPr="00A81EA6">
        <w:rPr>
          <w:rFonts w:asciiTheme="majorBidi" w:hAnsiTheme="majorBidi" w:cstheme="majorBidi"/>
          <w:noProof/>
          <w:sz w:val="24"/>
          <w:szCs w:val="24"/>
          <w:lang w:eastAsia="fr-FR"/>
        </w:rPr>
        <w:lastRenderedPageBreak/>
        <w:drawing>
          <wp:inline distT="0" distB="0" distL="0" distR="0">
            <wp:extent cx="5743575" cy="3914775"/>
            <wp:effectExtent l="19050" t="0" r="9525" b="0"/>
            <wp:docPr id="1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5743575" cy="3914775"/>
                    </a:xfrm>
                    <a:prstGeom prst="rect">
                      <a:avLst/>
                    </a:prstGeom>
                    <a:noFill/>
                    <a:ln w="9525">
                      <a:noFill/>
                      <a:miter lim="800000"/>
                      <a:headEnd/>
                      <a:tailEnd/>
                    </a:ln>
                  </pic:spPr>
                </pic:pic>
              </a:graphicData>
            </a:graphic>
          </wp:inline>
        </w:drawing>
      </w:r>
    </w:p>
    <w:p w:rsidR="00AE213F" w:rsidRPr="00E02858" w:rsidRDefault="00AE213F" w:rsidP="00AE213F">
      <w:pPr>
        <w:jc w:val="both"/>
        <w:rPr>
          <w:rFonts w:asciiTheme="majorBidi" w:hAnsiTheme="majorBidi" w:cstheme="majorBidi"/>
          <w:sz w:val="24"/>
          <w:szCs w:val="24"/>
        </w:rPr>
      </w:pPr>
      <w:r w:rsidRPr="00A81EA6">
        <w:rPr>
          <w:rFonts w:asciiTheme="majorBidi" w:hAnsiTheme="majorBidi" w:cstheme="majorBidi"/>
          <w:noProof/>
          <w:sz w:val="24"/>
          <w:szCs w:val="24"/>
          <w:lang w:eastAsia="fr-FR"/>
        </w:rPr>
        <w:drawing>
          <wp:inline distT="0" distB="0" distL="0" distR="0">
            <wp:extent cx="5667375" cy="4543425"/>
            <wp:effectExtent l="19050" t="0" r="9525" b="0"/>
            <wp:docPr id="1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667375" cy="4543425"/>
                    </a:xfrm>
                    <a:prstGeom prst="rect">
                      <a:avLst/>
                    </a:prstGeom>
                    <a:noFill/>
                    <a:ln w="9525">
                      <a:noFill/>
                      <a:miter lim="800000"/>
                      <a:headEnd/>
                      <a:tailEnd/>
                    </a:ln>
                  </pic:spPr>
                </pic:pic>
              </a:graphicData>
            </a:graphic>
          </wp:inline>
        </w:drawing>
      </w:r>
    </w:p>
    <w:sectPr w:rsidR="00AE213F" w:rsidRPr="00E02858" w:rsidSect="0032536E">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591" w:rsidRDefault="00261591" w:rsidP="00AE213F">
      <w:pPr>
        <w:spacing w:after="0" w:line="240" w:lineRule="auto"/>
      </w:pPr>
      <w:r>
        <w:separator/>
      </w:r>
    </w:p>
  </w:endnote>
  <w:endnote w:type="continuationSeparator" w:id="0">
    <w:p w:rsidR="00261591" w:rsidRDefault="00261591" w:rsidP="00AE21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094159"/>
      <w:docPartObj>
        <w:docPartGallery w:val="Page Numbers (Bottom of Page)"/>
        <w:docPartUnique/>
      </w:docPartObj>
    </w:sdtPr>
    <w:sdtContent>
      <w:p w:rsidR="00AE213F" w:rsidRDefault="002A188E">
        <w:pPr>
          <w:pStyle w:val="Pieddepage"/>
          <w:jc w:val="center"/>
        </w:pPr>
        <w:fldSimple w:instr=" PAGE   \* MERGEFORMAT ">
          <w:r w:rsidR="00D75467">
            <w:rPr>
              <w:noProof/>
            </w:rPr>
            <w:t>1</w:t>
          </w:r>
        </w:fldSimple>
      </w:p>
    </w:sdtContent>
  </w:sdt>
  <w:p w:rsidR="00AE213F" w:rsidRDefault="00AE213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591" w:rsidRDefault="00261591" w:rsidP="00AE213F">
      <w:pPr>
        <w:spacing w:after="0" w:line="240" w:lineRule="auto"/>
      </w:pPr>
      <w:r>
        <w:separator/>
      </w:r>
    </w:p>
  </w:footnote>
  <w:footnote w:type="continuationSeparator" w:id="0">
    <w:p w:rsidR="00261591" w:rsidRDefault="00261591" w:rsidP="00AE213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footnotePr>
    <w:footnote w:id="-1"/>
    <w:footnote w:id="0"/>
  </w:footnotePr>
  <w:endnotePr>
    <w:endnote w:id="-1"/>
    <w:endnote w:id="0"/>
  </w:endnotePr>
  <w:compat/>
  <w:rsids>
    <w:rsidRoot w:val="00DE5F95"/>
    <w:rsid w:val="00002185"/>
    <w:rsid w:val="000029A3"/>
    <w:rsid w:val="000056D3"/>
    <w:rsid w:val="000058EB"/>
    <w:rsid w:val="00005AE2"/>
    <w:rsid w:val="00006417"/>
    <w:rsid w:val="0001074E"/>
    <w:rsid w:val="00010C9B"/>
    <w:rsid w:val="00012819"/>
    <w:rsid w:val="00012B34"/>
    <w:rsid w:val="00012BF5"/>
    <w:rsid w:val="00017E49"/>
    <w:rsid w:val="000202C3"/>
    <w:rsid w:val="00022DEB"/>
    <w:rsid w:val="0002681A"/>
    <w:rsid w:val="00026E1C"/>
    <w:rsid w:val="000271ED"/>
    <w:rsid w:val="00032326"/>
    <w:rsid w:val="00032B15"/>
    <w:rsid w:val="00032BD8"/>
    <w:rsid w:val="00032F2A"/>
    <w:rsid w:val="000331B6"/>
    <w:rsid w:val="00035461"/>
    <w:rsid w:val="00042304"/>
    <w:rsid w:val="00046025"/>
    <w:rsid w:val="00047519"/>
    <w:rsid w:val="000478E4"/>
    <w:rsid w:val="00047E1C"/>
    <w:rsid w:val="00050159"/>
    <w:rsid w:val="000508D0"/>
    <w:rsid w:val="00053392"/>
    <w:rsid w:val="00053FB1"/>
    <w:rsid w:val="0005454B"/>
    <w:rsid w:val="000572EE"/>
    <w:rsid w:val="00057488"/>
    <w:rsid w:val="00061ADD"/>
    <w:rsid w:val="00062452"/>
    <w:rsid w:val="000711CD"/>
    <w:rsid w:val="000763EF"/>
    <w:rsid w:val="00082A9F"/>
    <w:rsid w:val="0008361A"/>
    <w:rsid w:val="00084487"/>
    <w:rsid w:val="000848DD"/>
    <w:rsid w:val="000849DC"/>
    <w:rsid w:val="00086DB9"/>
    <w:rsid w:val="00087007"/>
    <w:rsid w:val="00087413"/>
    <w:rsid w:val="00087D90"/>
    <w:rsid w:val="00087DB1"/>
    <w:rsid w:val="00090C99"/>
    <w:rsid w:val="00090F56"/>
    <w:rsid w:val="0009400F"/>
    <w:rsid w:val="00094491"/>
    <w:rsid w:val="00094FF5"/>
    <w:rsid w:val="000969BA"/>
    <w:rsid w:val="000A27A9"/>
    <w:rsid w:val="000A41D5"/>
    <w:rsid w:val="000A5FC2"/>
    <w:rsid w:val="000A657D"/>
    <w:rsid w:val="000A6EAC"/>
    <w:rsid w:val="000A7AC5"/>
    <w:rsid w:val="000B1988"/>
    <w:rsid w:val="000B2D70"/>
    <w:rsid w:val="000B4480"/>
    <w:rsid w:val="000B68B6"/>
    <w:rsid w:val="000B7FE8"/>
    <w:rsid w:val="000C1213"/>
    <w:rsid w:val="000C31B9"/>
    <w:rsid w:val="000C40D1"/>
    <w:rsid w:val="000C55A0"/>
    <w:rsid w:val="000C74A5"/>
    <w:rsid w:val="000C7577"/>
    <w:rsid w:val="000D17FE"/>
    <w:rsid w:val="000D19ED"/>
    <w:rsid w:val="000D401D"/>
    <w:rsid w:val="000D4062"/>
    <w:rsid w:val="000D49D0"/>
    <w:rsid w:val="000E094E"/>
    <w:rsid w:val="000E0CC0"/>
    <w:rsid w:val="000E1B5F"/>
    <w:rsid w:val="000E2419"/>
    <w:rsid w:val="000E32C6"/>
    <w:rsid w:val="000E361C"/>
    <w:rsid w:val="000E37D3"/>
    <w:rsid w:val="000E59CE"/>
    <w:rsid w:val="000E6D5E"/>
    <w:rsid w:val="000E7796"/>
    <w:rsid w:val="000F1541"/>
    <w:rsid w:val="000F7E9F"/>
    <w:rsid w:val="00100318"/>
    <w:rsid w:val="001024CA"/>
    <w:rsid w:val="0010746A"/>
    <w:rsid w:val="00110DBA"/>
    <w:rsid w:val="001167F7"/>
    <w:rsid w:val="00117197"/>
    <w:rsid w:val="0011719C"/>
    <w:rsid w:val="00117F31"/>
    <w:rsid w:val="00120F08"/>
    <w:rsid w:val="00120FFC"/>
    <w:rsid w:val="001221B5"/>
    <w:rsid w:val="00126F81"/>
    <w:rsid w:val="001305D9"/>
    <w:rsid w:val="00130CBA"/>
    <w:rsid w:val="001318A6"/>
    <w:rsid w:val="00133175"/>
    <w:rsid w:val="00135829"/>
    <w:rsid w:val="00135AAB"/>
    <w:rsid w:val="00137A1E"/>
    <w:rsid w:val="001408EB"/>
    <w:rsid w:val="0014154F"/>
    <w:rsid w:val="0014215C"/>
    <w:rsid w:val="001427EF"/>
    <w:rsid w:val="00143F8E"/>
    <w:rsid w:val="001448EC"/>
    <w:rsid w:val="00145A68"/>
    <w:rsid w:val="00146278"/>
    <w:rsid w:val="00147C2D"/>
    <w:rsid w:val="00147C67"/>
    <w:rsid w:val="001501A8"/>
    <w:rsid w:val="0015661F"/>
    <w:rsid w:val="00156659"/>
    <w:rsid w:val="00157F50"/>
    <w:rsid w:val="0016210A"/>
    <w:rsid w:val="00162A72"/>
    <w:rsid w:val="001661B9"/>
    <w:rsid w:val="00166E55"/>
    <w:rsid w:val="001711D7"/>
    <w:rsid w:val="00171E19"/>
    <w:rsid w:val="00172017"/>
    <w:rsid w:val="00172E87"/>
    <w:rsid w:val="00173365"/>
    <w:rsid w:val="00173D2E"/>
    <w:rsid w:val="001741FE"/>
    <w:rsid w:val="001742C3"/>
    <w:rsid w:val="0017537E"/>
    <w:rsid w:val="00180619"/>
    <w:rsid w:val="00182288"/>
    <w:rsid w:val="00184402"/>
    <w:rsid w:val="001859DB"/>
    <w:rsid w:val="001874E7"/>
    <w:rsid w:val="00187AC4"/>
    <w:rsid w:val="00193F00"/>
    <w:rsid w:val="00195F75"/>
    <w:rsid w:val="00197BC8"/>
    <w:rsid w:val="001A34F2"/>
    <w:rsid w:val="001A466D"/>
    <w:rsid w:val="001A4797"/>
    <w:rsid w:val="001A4CF5"/>
    <w:rsid w:val="001B1CD9"/>
    <w:rsid w:val="001B2B9F"/>
    <w:rsid w:val="001B2DF4"/>
    <w:rsid w:val="001B676B"/>
    <w:rsid w:val="001B6919"/>
    <w:rsid w:val="001B7928"/>
    <w:rsid w:val="001C0608"/>
    <w:rsid w:val="001C3E05"/>
    <w:rsid w:val="001C5EEC"/>
    <w:rsid w:val="001D0220"/>
    <w:rsid w:val="001D19B0"/>
    <w:rsid w:val="001D5D54"/>
    <w:rsid w:val="001E1BE3"/>
    <w:rsid w:val="001E1CFB"/>
    <w:rsid w:val="001E209B"/>
    <w:rsid w:val="001E6786"/>
    <w:rsid w:val="001E7CE6"/>
    <w:rsid w:val="001E7ECC"/>
    <w:rsid w:val="001F2C80"/>
    <w:rsid w:val="001F2F87"/>
    <w:rsid w:val="001F3153"/>
    <w:rsid w:val="001F43BD"/>
    <w:rsid w:val="001F66EE"/>
    <w:rsid w:val="0020332D"/>
    <w:rsid w:val="00206E0B"/>
    <w:rsid w:val="002070FC"/>
    <w:rsid w:val="00210630"/>
    <w:rsid w:val="002134DA"/>
    <w:rsid w:val="002147A2"/>
    <w:rsid w:val="002162A2"/>
    <w:rsid w:val="00226BEF"/>
    <w:rsid w:val="0023072A"/>
    <w:rsid w:val="00232C9E"/>
    <w:rsid w:val="0023344B"/>
    <w:rsid w:val="00236F16"/>
    <w:rsid w:val="002424CB"/>
    <w:rsid w:val="00242616"/>
    <w:rsid w:val="00242BED"/>
    <w:rsid w:val="002475C2"/>
    <w:rsid w:val="002528A1"/>
    <w:rsid w:val="002557BC"/>
    <w:rsid w:val="00257841"/>
    <w:rsid w:val="00260B31"/>
    <w:rsid w:val="00261591"/>
    <w:rsid w:val="002621F3"/>
    <w:rsid w:val="00265670"/>
    <w:rsid w:val="002656B3"/>
    <w:rsid w:val="0027068F"/>
    <w:rsid w:val="00272965"/>
    <w:rsid w:val="00274E9D"/>
    <w:rsid w:val="0028021D"/>
    <w:rsid w:val="00280F7A"/>
    <w:rsid w:val="00281BF2"/>
    <w:rsid w:val="00281CA7"/>
    <w:rsid w:val="00283611"/>
    <w:rsid w:val="00283FAA"/>
    <w:rsid w:val="00285AA7"/>
    <w:rsid w:val="00286767"/>
    <w:rsid w:val="0028690C"/>
    <w:rsid w:val="00286942"/>
    <w:rsid w:val="00287A20"/>
    <w:rsid w:val="00292D50"/>
    <w:rsid w:val="002A188E"/>
    <w:rsid w:val="002A2E32"/>
    <w:rsid w:val="002A3828"/>
    <w:rsid w:val="002A5A2B"/>
    <w:rsid w:val="002A64BD"/>
    <w:rsid w:val="002A6B89"/>
    <w:rsid w:val="002A6D6E"/>
    <w:rsid w:val="002A70E6"/>
    <w:rsid w:val="002B1C0D"/>
    <w:rsid w:val="002B3E15"/>
    <w:rsid w:val="002B4004"/>
    <w:rsid w:val="002B5611"/>
    <w:rsid w:val="002B6AE2"/>
    <w:rsid w:val="002C34EE"/>
    <w:rsid w:val="002C4399"/>
    <w:rsid w:val="002C4D5E"/>
    <w:rsid w:val="002D061D"/>
    <w:rsid w:val="002D0712"/>
    <w:rsid w:val="002D15DB"/>
    <w:rsid w:val="002D3008"/>
    <w:rsid w:val="002D46CD"/>
    <w:rsid w:val="002D4AFB"/>
    <w:rsid w:val="002D63B3"/>
    <w:rsid w:val="002D7090"/>
    <w:rsid w:val="002E0B05"/>
    <w:rsid w:val="002E2991"/>
    <w:rsid w:val="002E3DAE"/>
    <w:rsid w:val="002E5628"/>
    <w:rsid w:val="002F001C"/>
    <w:rsid w:val="002F009A"/>
    <w:rsid w:val="00300D14"/>
    <w:rsid w:val="00301F97"/>
    <w:rsid w:val="0030421C"/>
    <w:rsid w:val="00305BAC"/>
    <w:rsid w:val="003101E6"/>
    <w:rsid w:val="00310C50"/>
    <w:rsid w:val="0031238B"/>
    <w:rsid w:val="00313E2E"/>
    <w:rsid w:val="0031515F"/>
    <w:rsid w:val="0031563F"/>
    <w:rsid w:val="00315D1F"/>
    <w:rsid w:val="00315FD0"/>
    <w:rsid w:val="003168CB"/>
    <w:rsid w:val="00317194"/>
    <w:rsid w:val="00317905"/>
    <w:rsid w:val="00317AAB"/>
    <w:rsid w:val="003211C1"/>
    <w:rsid w:val="0032178A"/>
    <w:rsid w:val="00323B05"/>
    <w:rsid w:val="00325063"/>
    <w:rsid w:val="0032536E"/>
    <w:rsid w:val="00326232"/>
    <w:rsid w:val="00330D0A"/>
    <w:rsid w:val="00331C1E"/>
    <w:rsid w:val="003328D6"/>
    <w:rsid w:val="00333AD3"/>
    <w:rsid w:val="003351F6"/>
    <w:rsid w:val="003354CA"/>
    <w:rsid w:val="00341079"/>
    <w:rsid w:val="003412E8"/>
    <w:rsid w:val="00341D33"/>
    <w:rsid w:val="00342585"/>
    <w:rsid w:val="003450F7"/>
    <w:rsid w:val="00346F69"/>
    <w:rsid w:val="0034781D"/>
    <w:rsid w:val="00350F3E"/>
    <w:rsid w:val="0035101A"/>
    <w:rsid w:val="00351546"/>
    <w:rsid w:val="00355F75"/>
    <w:rsid w:val="00356B5D"/>
    <w:rsid w:val="0035776A"/>
    <w:rsid w:val="00362296"/>
    <w:rsid w:val="00362629"/>
    <w:rsid w:val="003628BB"/>
    <w:rsid w:val="00363055"/>
    <w:rsid w:val="00364300"/>
    <w:rsid w:val="00365A33"/>
    <w:rsid w:val="00365B9E"/>
    <w:rsid w:val="0036675C"/>
    <w:rsid w:val="00373D84"/>
    <w:rsid w:val="003755D2"/>
    <w:rsid w:val="00376A64"/>
    <w:rsid w:val="00383ADB"/>
    <w:rsid w:val="003870C1"/>
    <w:rsid w:val="003912C2"/>
    <w:rsid w:val="003914C6"/>
    <w:rsid w:val="0039166B"/>
    <w:rsid w:val="00391E0A"/>
    <w:rsid w:val="003921F7"/>
    <w:rsid w:val="003928EB"/>
    <w:rsid w:val="003938A1"/>
    <w:rsid w:val="003959F1"/>
    <w:rsid w:val="00397865"/>
    <w:rsid w:val="003979BD"/>
    <w:rsid w:val="003A1DEA"/>
    <w:rsid w:val="003A2179"/>
    <w:rsid w:val="003A21D3"/>
    <w:rsid w:val="003A743B"/>
    <w:rsid w:val="003A7DB4"/>
    <w:rsid w:val="003B0280"/>
    <w:rsid w:val="003B0668"/>
    <w:rsid w:val="003B20EC"/>
    <w:rsid w:val="003B672B"/>
    <w:rsid w:val="003B7539"/>
    <w:rsid w:val="003B7E1E"/>
    <w:rsid w:val="003C166C"/>
    <w:rsid w:val="003C3A8C"/>
    <w:rsid w:val="003C4AD5"/>
    <w:rsid w:val="003C6481"/>
    <w:rsid w:val="003D1DC6"/>
    <w:rsid w:val="003D2F1F"/>
    <w:rsid w:val="003D6A47"/>
    <w:rsid w:val="003D7AC3"/>
    <w:rsid w:val="003E08E9"/>
    <w:rsid w:val="003E1513"/>
    <w:rsid w:val="003E53CE"/>
    <w:rsid w:val="003E6530"/>
    <w:rsid w:val="003E6912"/>
    <w:rsid w:val="003F3213"/>
    <w:rsid w:val="003F4947"/>
    <w:rsid w:val="003F4E85"/>
    <w:rsid w:val="003F6D4D"/>
    <w:rsid w:val="004008AD"/>
    <w:rsid w:val="00401AD4"/>
    <w:rsid w:val="004022D2"/>
    <w:rsid w:val="00403610"/>
    <w:rsid w:val="00410620"/>
    <w:rsid w:val="00410A23"/>
    <w:rsid w:val="0041112C"/>
    <w:rsid w:val="004114B2"/>
    <w:rsid w:val="0041187F"/>
    <w:rsid w:val="00411ACA"/>
    <w:rsid w:val="00411B02"/>
    <w:rsid w:val="004121C8"/>
    <w:rsid w:val="00413B89"/>
    <w:rsid w:val="0041593C"/>
    <w:rsid w:val="00415C9F"/>
    <w:rsid w:val="00420C80"/>
    <w:rsid w:val="00421873"/>
    <w:rsid w:val="00423B77"/>
    <w:rsid w:val="00423DEF"/>
    <w:rsid w:val="00423F46"/>
    <w:rsid w:val="00424469"/>
    <w:rsid w:val="00427C90"/>
    <w:rsid w:val="00433D3C"/>
    <w:rsid w:val="0043413E"/>
    <w:rsid w:val="00434C09"/>
    <w:rsid w:val="004369CF"/>
    <w:rsid w:val="0044034C"/>
    <w:rsid w:val="0044393F"/>
    <w:rsid w:val="0044448C"/>
    <w:rsid w:val="00444618"/>
    <w:rsid w:val="0044570A"/>
    <w:rsid w:val="00445E1D"/>
    <w:rsid w:val="00446F7E"/>
    <w:rsid w:val="00450EB0"/>
    <w:rsid w:val="00455A87"/>
    <w:rsid w:val="00455BF4"/>
    <w:rsid w:val="0045790C"/>
    <w:rsid w:val="00457C07"/>
    <w:rsid w:val="0046228E"/>
    <w:rsid w:val="0046350D"/>
    <w:rsid w:val="004656F9"/>
    <w:rsid w:val="00465F82"/>
    <w:rsid w:val="00466F01"/>
    <w:rsid w:val="00471106"/>
    <w:rsid w:val="004766B1"/>
    <w:rsid w:val="0047732E"/>
    <w:rsid w:val="004805F7"/>
    <w:rsid w:val="00481A9E"/>
    <w:rsid w:val="00482EAF"/>
    <w:rsid w:val="00482FBD"/>
    <w:rsid w:val="00485F6D"/>
    <w:rsid w:val="00487DB6"/>
    <w:rsid w:val="00491C94"/>
    <w:rsid w:val="004947E3"/>
    <w:rsid w:val="004969A4"/>
    <w:rsid w:val="00497816"/>
    <w:rsid w:val="004A0074"/>
    <w:rsid w:val="004A149C"/>
    <w:rsid w:val="004A24AE"/>
    <w:rsid w:val="004A3F6E"/>
    <w:rsid w:val="004A61BB"/>
    <w:rsid w:val="004A669F"/>
    <w:rsid w:val="004A6AF9"/>
    <w:rsid w:val="004B067F"/>
    <w:rsid w:val="004B0A4C"/>
    <w:rsid w:val="004B3E08"/>
    <w:rsid w:val="004B4AC1"/>
    <w:rsid w:val="004B5DE2"/>
    <w:rsid w:val="004B705D"/>
    <w:rsid w:val="004C043E"/>
    <w:rsid w:val="004C050A"/>
    <w:rsid w:val="004C2884"/>
    <w:rsid w:val="004C2C59"/>
    <w:rsid w:val="004C34DE"/>
    <w:rsid w:val="004C4825"/>
    <w:rsid w:val="004C562F"/>
    <w:rsid w:val="004C6D17"/>
    <w:rsid w:val="004D091C"/>
    <w:rsid w:val="004D2695"/>
    <w:rsid w:val="004D26B3"/>
    <w:rsid w:val="004D3240"/>
    <w:rsid w:val="004D3808"/>
    <w:rsid w:val="004D5162"/>
    <w:rsid w:val="004D5E51"/>
    <w:rsid w:val="004D6914"/>
    <w:rsid w:val="004E08C9"/>
    <w:rsid w:val="004E0B2F"/>
    <w:rsid w:val="004E0E0D"/>
    <w:rsid w:val="004E162C"/>
    <w:rsid w:val="004E3622"/>
    <w:rsid w:val="004E3B47"/>
    <w:rsid w:val="004E62AD"/>
    <w:rsid w:val="004E73E2"/>
    <w:rsid w:val="004E7654"/>
    <w:rsid w:val="004F0364"/>
    <w:rsid w:val="004F5994"/>
    <w:rsid w:val="004F7195"/>
    <w:rsid w:val="00501FB5"/>
    <w:rsid w:val="00502880"/>
    <w:rsid w:val="00502ACF"/>
    <w:rsid w:val="00503483"/>
    <w:rsid w:val="00503B60"/>
    <w:rsid w:val="0050647C"/>
    <w:rsid w:val="00507CCC"/>
    <w:rsid w:val="00510D5C"/>
    <w:rsid w:val="00512DAF"/>
    <w:rsid w:val="00512EF9"/>
    <w:rsid w:val="00514D4C"/>
    <w:rsid w:val="00520E69"/>
    <w:rsid w:val="005219EF"/>
    <w:rsid w:val="0052650B"/>
    <w:rsid w:val="00526646"/>
    <w:rsid w:val="00527BBD"/>
    <w:rsid w:val="00531B80"/>
    <w:rsid w:val="00532C36"/>
    <w:rsid w:val="00535461"/>
    <w:rsid w:val="0053568B"/>
    <w:rsid w:val="00536039"/>
    <w:rsid w:val="00537891"/>
    <w:rsid w:val="00540861"/>
    <w:rsid w:val="005408F5"/>
    <w:rsid w:val="00540CFC"/>
    <w:rsid w:val="00541981"/>
    <w:rsid w:val="00546A38"/>
    <w:rsid w:val="00546EFF"/>
    <w:rsid w:val="005571DB"/>
    <w:rsid w:val="00560F95"/>
    <w:rsid w:val="0056262D"/>
    <w:rsid w:val="005654B1"/>
    <w:rsid w:val="00565CA0"/>
    <w:rsid w:val="00567101"/>
    <w:rsid w:val="00571CE9"/>
    <w:rsid w:val="0057259D"/>
    <w:rsid w:val="005727A6"/>
    <w:rsid w:val="00573C3B"/>
    <w:rsid w:val="00575A8D"/>
    <w:rsid w:val="00575FD2"/>
    <w:rsid w:val="00576432"/>
    <w:rsid w:val="00580509"/>
    <w:rsid w:val="00580A42"/>
    <w:rsid w:val="005863FB"/>
    <w:rsid w:val="00586C5F"/>
    <w:rsid w:val="00587267"/>
    <w:rsid w:val="005901EF"/>
    <w:rsid w:val="00590DFC"/>
    <w:rsid w:val="00593D2E"/>
    <w:rsid w:val="005963CC"/>
    <w:rsid w:val="00597CBB"/>
    <w:rsid w:val="005A040D"/>
    <w:rsid w:val="005A0D70"/>
    <w:rsid w:val="005A1C11"/>
    <w:rsid w:val="005A3A4B"/>
    <w:rsid w:val="005A51FE"/>
    <w:rsid w:val="005A6626"/>
    <w:rsid w:val="005A718B"/>
    <w:rsid w:val="005B12CF"/>
    <w:rsid w:val="005B1412"/>
    <w:rsid w:val="005B174A"/>
    <w:rsid w:val="005B1B6C"/>
    <w:rsid w:val="005B5889"/>
    <w:rsid w:val="005C172F"/>
    <w:rsid w:val="005C3F8A"/>
    <w:rsid w:val="005C4860"/>
    <w:rsid w:val="005C5F38"/>
    <w:rsid w:val="005C6539"/>
    <w:rsid w:val="005C6D04"/>
    <w:rsid w:val="005D045A"/>
    <w:rsid w:val="005D0E1C"/>
    <w:rsid w:val="005D4480"/>
    <w:rsid w:val="005E0598"/>
    <w:rsid w:val="005E07E7"/>
    <w:rsid w:val="005E153C"/>
    <w:rsid w:val="005E1618"/>
    <w:rsid w:val="005E2EDC"/>
    <w:rsid w:val="005E67B7"/>
    <w:rsid w:val="005E6CB6"/>
    <w:rsid w:val="005F263E"/>
    <w:rsid w:val="005F27F3"/>
    <w:rsid w:val="005F2DED"/>
    <w:rsid w:val="005F7075"/>
    <w:rsid w:val="005F7EE2"/>
    <w:rsid w:val="006001D8"/>
    <w:rsid w:val="00603171"/>
    <w:rsid w:val="00605ED8"/>
    <w:rsid w:val="00606857"/>
    <w:rsid w:val="00606C88"/>
    <w:rsid w:val="0061151E"/>
    <w:rsid w:val="006119A0"/>
    <w:rsid w:val="00611AE7"/>
    <w:rsid w:val="00612385"/>
    <w:rsid w:val="0061259B"/>
    <w:rsid w:val="006133B5"/>
    <w:rsid w:val="00616167"/>
    <w:rsid w:val="00621340"/>
    <w:rsid w:val="00624EB3"/>
    <w:rsid w:val="006255E4"/>
    <w:rsid w:val="00630DB5"/>
    <w:rsid w:val="00630F54"/>
    <w:rsid w:val="006326EE"/>
    <w:rsid w:val="00637C42"/>
    <w:rsid w:val="0064127B"/>
    <w:rsid w:val="00641971"/>
    <w:rsid w:val="0064245E"/>
    <w:rsid w:val="006429D9"/>
    <w:rsid w:val="00644ACF"/>
    <w:rsid w:val="00644DC8"/>
    <w:rsid w:val="00644E90"/>
    <w:rsid w:val="00645555"/>
    <w:rsid w:val="0064619E"/>
    <w:rsid w:val="00646B5A"/>
    <w:rsid w:val="00651E91"/>
    <w:rsid w:val="00652424"/>
    <w:rsid w:val="0065284C"/>
    <w:rsid w:val="006630CC"/>
    <w:rsid w:val="0066610D"/>
    <w:rsid w:val="00666740"/>
    <w:rsid w:val="00667D35"/>
    <w:rsid w:val="00670B7A"/>
    <w:rsid w:val="00670FAC"/>
    <w:rsid w:val="0067203E"/>
    <w:rsid w:val="006726FE"/>
    <w:rsid w:val="00673222"/>
    <w:rsid w:val="00674643"/>
    <w:rsid w:val="006755E0"/>
    <w:rsid w:val="00675FA2"/>
    <w:rsid w:val="00676B06"/>
    <w:rsid w:val="00677336"/>
    <w:rsid w:val="006803A2"/>
    <w:rsid w:val="00680483"/>
    <w:rsid w:val="00680D9E"/>
    <w:rsid w:val="00682B5D"/>
    <w:rsid w:val="00682D26"/>
    <w:rsid w:val="00683DA0"/>
    <w:rsid w:val="00684BF9"/>
    <w:rsid w:val="00685E69"/>
    <w:rsid w:val="00690254"/>
    <w:rsid w:val="006906BC"/>
    <w:rsid w:val="00692315"/>
    <w:rsid w:val="00692C6C"/>
    <w:rsid w:val="006956F2"/>
    <w:rsid w:val="00696922"/>
    <w:rsid w:val="006977D0"/>
    <w:rsid w:val="006977E9"/>
    <w:rsid w:val="006A410C"/>
    <w:rsid w:val="006A49ED"/>
    <w:rsid w:val="006B02A0"/>
    <w:rsid w:val="006B1D81"/>
    <w:rsid w:val="006B278C"/>
    <w:rsid w:val="006B70D6"/>
    <w:rsid w:val="006C1BB6"/>
    <w:rsid w:val="006C5CB7"/>
    <w:rsid w:val="006C5F90"/>
    <w:rsid w:val="006C6D28"/>
    <w:rsid w:val="006C710D"/>
    <w:rsid w:val="006C743F"/>
    <w:rsid w:val="006C75DB"/>
    <w:rsid w:val="006D0C22"/>
    <w:rsid w:val="006D0C4B"/>
    <w:rsid w:val="006D53EB"/>
    <w:rsid w:val="006D7ED0"/>
    <w:rsid w:val="006E2AFB"/>
    <w:rsid w:val="006E40D9"/>
    <w:rsid w:val="006E5BA1"/>
    <w:rsid w:val="006E6BD2"/>
    <w:rsid w:val="006F049E"/>
    <w:rsid w:val="006F2284"/>
    <w:rsid w:val="006F325E"/>
    <w:rsid w:val="006F49D8"/>
    <w:rsid w:val="00700A9A"/>
    <w:rsid w:val="0070217C"/>
    <w:rsid w:val="007021CE"/>
    <w:rsid w:val="00702936"/>
    <w:rsid w:val="00702DC7"/>
    <w:rsid w:val="00710266"/>
    <w:rsid w:val="00713A32"/>
    <w:rsid w:val="00713A49"/>
    <w:rsid w:val="00713C0C"/>
    <w:rsid w:val="00715C91"/>
    <w:rsid w:val="00717828"/>
    <w:rsid w:val="00720B8C"/>
    <w:rsid w:val="007279ED"/>
    <w:rsid w:val="00731159"/>
    <w:rsid w:val="007313D7"/>
    <w:rsid w:val="00732007"/>
    <w:rsid w:val="00734B4D"/>
    <w:rsid w:val="00737482"/>
    <w:rsid w:val="00737850"/>
    <w:rsid w:val="00737BB4"/>
    <w:rsid w:val="00740775"/>
    <w:rsid w:val="00742C5D"/>
    <w:rsid w:val="00743A50"/>
    <w:rsid w:val="00745099"/>
    <w:rsid w:val="00751881"/>
    <w:rsid w:val="00751CBD"/>
    <w:rsid w:val="0075450F"/>
    <w:rsid w:val="0075480E"/>
    <w:rsid w:val="00754F13"/>
    <w:rsid w:val="00757A6D"/>
    <w:rsid w:val="007632C9"/>
    <w:rsid w:val="00764CA9"/>
    <w:rsid w:val="0076529C"/>
    <w:rsid w:val="00765764"/>
    <w:rsid w:val="00767957"/>
    <w:rsid w:val="007700FE"/>
    <w:rsid w:val="0077028C"/>
    <w:rsid w:val="00773D24"/>
    <w:rsid w:val="00777FEC"/>
    <w:rsid w:val="00780C12"/>
    <w:rsid w:val="0078108A"/>
    <w:rsid w:val="00785661"/>
    <w:rsid w:val="007909B1"/>
    <w:rsid w:val="00791716"/>
    <w:rsid w:val="00793C94"/>
    <w:rsid w:val="007A365F"/>
    <w:rsid w:val="007A4889"/>
    <w:rsid w:val="007A4E3C"/>
    <w:rsid w:val="007A694B"/>
    <w:rsid w:val="007A6EB3"/>
    <w:rsid w:val="007A74CD"/>
    <w:rsid w:val="007B0011"/>
    <w:rsid w:val="007B2FDB"/>
    <w:rsid w:val="007B37C7"/>
    <w:rsid w:val="007B3A77"/>
    <w:rsid w:val="007B5BFD"/>
    <w:rsid w:val="007B6222"/>
    <w:rsid w:val="007B6634"/>
    <w:rsid w:val="007B69E9"/>
    <w:rsid w:val="007C072F"/>
    <w:rsid w:val="007C2328"/>
    <w:rsid w:val="007C42DA"/>
    <w:rsid w:val="007C483A"/>
    <w:rsid w:val="007C4979"/>
    <w:rsid w:val="007C535A"/>
    <w:rsid w:val="007D0085"/>
    <w:rsid w:val="007D061E"/>
    <w:rsid w:val="007D08D5"/>
    <w:rsid w:val="007D2F84"/>
    <w:rsid w:val="007D4936"/>
    <w:rsid w:val="007D5BD7"/>
    <w:rsid w:val="007D7D97"/>
    <w:rsid w:val="007E2455"/>
    <w:rsid w:val="007E2663"/>
    <w:rsid w:val="007F0310"/>
    <w:rsid w:val="007F3A6D"/>
    <w:rsid w:val="007F48D5"/>
    <w:rsid w:val="007F571D"/>
    <w:rsid w:val="007F5F49"/>
    <w:rsid w:val="007F6019"/>
    <w:rsid w:val="007F6B68"/>
    <w:rsid w:val="008006E0"/>
    <w:rsid w:val="0080234B"/>
    <w:rsid w:val="00802543"/>
    <w:rsid w:val="0080390F"/>
    <w:rsid w:val="00805938"/>
    <w:rsid w:val="00805A05"/>
    <w:rsid w:val="00810A21"/>
    <w:rsid w:val="00811DEA"/>
    <w:rsid w:val="00821212"/>
    <w:rsid w:val="00821692"/>
    <w:rsid w:val="00822D87"/>
    <w:rsid w:val="00823B82"/>
    <w:rsid w:val="00824797"/>
    <w:rsid w:val="00824B3B"/>
    <w:rsid w:val="00825AB0"/>
    <w:rsid w:val="00825C2C"/>
    <w:rsid w:val="00826785"/>
    <w:rsid w:val="0083144B"/>
    <w:rsid w:val="00834750"/>
    <w:rsid w:val="008354BD"/>
    <w:rsid w:val="00835B51"/>
    <w:rsid w:val="008411FC"/>
    <w:rsid w:val="00841F92"/>
    <w:rsid w:val="00842BC6"/>
    <w:rsid w:val="0084595E"/>
    <w:rsid w:val="00850A7B"/>
    <w:rsid w:val="00850EA7"/>
    <w:rsid w:val="00852D13"/>
    <w:rsid w:val="00853878"/>
    <w:rsid w:val="0085515C"/>
    <w:rsid w:val="00855739"/>
    <w:rsid w:val="008577C9"/>
    <w:rsid w:val="0086021D"/>
    <w:rsid w:val="008607A0"/>
    <w:rsid w:val="00861FE1"/>
    <w:rsid w:val="00862019"/>
    <w:rsid w:val="008633DF"/>
    <w:rsid w:val="00863F09"/>
    <w:rsid w:val="00866871"/>
    <w:rsid w:val="008740F4"/>
    <w:rsid w:val="00874A46"/>
    <w:rsid w:val="00874CD8"/>
    <w:rsid w:val="0087643C"/>
    <w:rsid w:val="00877F44"/>
    <w:rsid w:val="00880008"/>
    <w:rsid w:val="00882045"/>
    <w:rsid w:val="00883711"/>
    <w:rsid w:val="00883B8F"/>
    <w:rsid w:val="0088455D"/>
    <w:rsid w:val="008906F9"/>
    <w:rsid w:val="00890D9D"/>
    <w:rsid w:val="008916D6"/>
    <w:rsid w:val="008979CA"/>
    <w:rsid w:val="008A136E"/>
    <w:rsid w:val="008A1E4A"/>
    <w:rsid w:val="008A253A"/>
    <w:rsid w:val="008A4588"/>
    <w:rsid w:val="008A58A0"/>
    <w:rsid w:val="008A64E0"/>
    <w:rsid w:val="008A66E6"/>
    <w:rsid w:val="008A6C67"/>
    <w:rsid w:val="008A7F70"/>
    <w:rsid w:val="008B1421"/>
    <w:rsid w:val="008B44EA"/>
    <w:rsid w:val="008B479E"/>
    <w:rsid w:val="008B5DAF"/>
    <w:rsid w:val="008B5FBA"/>
    <w:rsid w:val="008B6A7B"/>
    <w:rsid w:val="008C0548"/>
    <w:rsid w:val="008C0586"/>
    <w:rsid w:val="008C1D41"/>
    <w:rsid w:val="008C1F11"/>
    <w:rsid w:val="008C297C"/>
    <w:rsid w:val="008C33E6"/>
    <w:rsid w:val="008C42E0"/>
    <w:rsid w:val="008C6D86"/>
    <w:rsid w:val="008C7D91"/>
    <w:rsid w:val="008D270C"/>
    <w:rsid w:val="008D303E"/>
    <w:rsid w:val="008D3687"/>
    <w:rsid w:val="008D5C2F"/>
    <w:rsid w:val="008E1205"/>
    <w:rsid w:val="008E2E0D"/>
    <w:rsid w:val="008E484C"/>
    <w:rsid w:val="008E745F"/>
    <w:rsid w:val="008F0555"/>
    <w:rsid w:val="008F3E42"/>
    <w:rsid w:val="008F41C0"/>
    <w:rsid w:val="008F5EF8"/>
    <w:rsid w:val="008F5FFD"/>
    <w:rsid w:val="008F6756"/>
    <w:rsid w:val="00900107"/>
    <w:rsid w:val="00900DFA"/>
    <w:rsid w:val="009031AC"/>
    <w:rsid w:val="00905586"/>
    <w:rsid w:val="009063EA"/>
    <w:rsid w:val="00906649"/>
    <w:rsid w:val="00914F51"/>
    <w:rsid w:val="009154F6"/>
    <w:rsid w:val="0091579D"/>
    <w:rsid w:val="009176AC"/>
    <w:rsid w:val="00920FEA"/>
    <w:rsid w:val="00921E43"/>
    <w:rsid w:val="00925DDC"/>
    <w:rsid w:val="00925F45"/>
    <w:rsid w:val="00925FE2"/>
    <w:rsid w:val="009278D5"/>
    <w:rsid w:val="00930DD8"/>
    <w:rsid w:val="00931644"/>
    <w:rsid w:val="009331E1"/>
    <w:rsid w:val="00934DE4"/>
    <w:rsid w:val="00940306"/>
    <w:rsid w:val="009404B4"/>
    <w:rsid w:val="00940E9B"/>
    <w:rsid w:val="009422F6"/>
    <w:rsid w:val="00944421"/>
    <w:rsid w:val="009446D1"/>
    <w:rsid w:val="00946C17"/>
    <w:rsid w:val="0094798A"/>
    <w:rsid w:val="00950A7D"/>
    <w:rsid w:val="00950F34"/>
    <w:rsid w:val="009520F1"/>
    <w:rsid w:val="00961288"/>
    <w:rsid w:val="009625CC"/>
    <w:rsid w:val="009626CB"/>
    <w:rsid w:val="00962AEF"/>
    <w:rsid w:val="00963A09"/>
    <w:rsid w:val="0096459F"/>
    <w:rsid w:val="00964605"/>
    <w:rsid w:val="009661DF"/>
    <w:rsid w:val="0096672E"/>
    <w:rsid w:val="00966E92"/>
    <w:rsid w:val="00970AA9"/>
    <w:rsid w:val="009718D3"/>
    <w:rsid w:val="00972B38"/>
    <w:rsid w:val="00972D7C"/>
    <w:rsid w:val="00973A83"/>
    <w:rsid w:val="0097452F"/>
    <w:rsid w:val="00977096"/>
    <w:rsid w:val="00977541"/>
    <w:rsid w:val="00977A84"/>
    <w:rsid w:val="00980849"/>
    <w:rsid w:val="0098130C"/>
    <w:rsid w:val="009814AB"/>
    <w:rsid w:val="00981AF1"/>
    <w:rsid w:val="009821BF"/>
    <w:rsid w:val="009831B2"/>
    <w:rsid w:val="00983243"/>
    <w:rsid w:val="0098618A"/>
    <w:rsid w:val="00986D71"/>
    <w:rsid w:val="00986F36"/>
    <w:rsid w:val="009907F2"/>
    <w:rsid w:val="00993D04"/>
    <w:rsid w:val="00995A15"/>
    <w:rsid w:val="009A0624"/>
    <w:rsid w:val="009A5219"/>
    <w:rsid w:val="009B4C0C"/>
    <w:rsid w:val="009B5045"/>
    <w:rsid w:val="009B6018"/>
    <w:rsid w:val="009C063C"/>
    <w:rsid w:val="009C091B"/>
    <w:rsid w:val="009C0996"/>
    <w:rsid w:val="009C12DA"/>
    <w:rsid w:val="009C1E8F"/>
    <w:rsid w:val="009C26B2"/>
    <w:rsid w:val="009C2944"/>
    <w:rsid w:val="009C5006"/>
    <w:rsid w:val="009C57C4"/>
    <w:rsid w:val="009C603E"/>
    <w:rsid w:val="009C63F1"/>
    <w:rsid w:val="009D0E22"/>
    <w:rsid w:val="009D48D7"/>
    <w:rsid w:val="009D5D1F"/>
    <w:rsid w:val="009E3517"/>
    <w:rsid w:val="009E3CEF"/>
    <w:rsid w:val="009E5456"/>
    <w:rsid w:val="009E5BCB"/>
    <w:rsid w:val="009E7F1A"/>
    <w:rsid w:val="009E7F71"/>
    <w:rsid w:val="009F0F60"/>
    <w:rsid w:val="009F1D3B"/>
    <w:rsid w:val="009F2F1B"/>
    <w:rsid w:val="009F4CAE"/>
    <w:rsid w:val="00A013AE"/>
    <w:rsid w:val="00A01F52"/>
    <w:rsid w:val="00A05370"/>
    <w:rsid w:val="00A10A73"/>
    <w:rsid w:val="00A11B8E"/>
    <w:rsid w:val="00A12536"/>
    <w:rsid w:val="00A132FD"/>
    <w:rsid w:val="00A13EE4"/>
    <w:rsid w:val="00A16D6D"/>
    <w:rsid w:val="00A200BE"/>
    <w:rsid w:val="00A211CC"/>
    <w:rsid w:val="00A2187B"/>
    <w:rsid w:val="00A21EC8"/>
    <w:rsid w:val="00A22BE4"/>
    <w:rsid w:val="00A22EFF"/>
    <w:rsid w:val="00A25E07"/>
    <w:rsid w:val="00A26F89"/>
    <w:rsid w:val="00A32C60"/>
    <w:rsid w:val="00A34650"/>
    <w:rsid w:val="00A34771"/>
    <w:rsid w:val="00A36464"/>
    <w:rsid w:val="00A36CAB"/>
    <w:rsid w:val="00A406BC"/>
    <w:rsid w:val="00A41B7F"/>
    <w:rsid w:val="00A41D30"/>
    <w:rsid w:val="00A46442"/>
    <w:rsid w:val="00A46D8D"/>
    <w:rsid w:val="00A509A4"/>
    <w:rsid w:val="00A52D0C"/>
    <w:rsid w:val="00A54663"/>
    <w:rsid w:val="00A552AC"/>
    <w:rsid w:val="00A56B87"/>
    <w:rsid w:val="00A570B1"/>
    <w:rsid w:val="00A71122"/>
    <w:rsid w:val="00A718D1"/>
    <w:rsid w:val="00A72795"/>
    <w:rsid w:val="00A74DDF"/>
    <w:rsid w:val="00A762A7"/>
    <w:rsid w:val="00A76DA9"/>
    <w:rsid w:val="00A7700C"/>
    <w:rsid w:val="00A81099"/>
    <w:rsid w:val="00A81B59"/>
    <w:rsid w:val="00A81B73"/>
    <w:rsid w:val="00A82205"/>
    <w:rsid w:val="00A868B5"/>
    <w:rsid w:val="00A91776"/>
    <w:rsid w:val="00A94747"/>
    <w:rsid w:val="00A94755"/>
    <w:rsid w:val="00A96631"/>
    <w:rsid w:val="00A96A07"/>
    <w:rsid w:val="00AA0AF5"/>
    <w:rsid w:val="00AA0D83"/>
    <w:rsid w:val="00AA1D31"/>
    <w:rsid w:val="00AA3769"/>
    <w:rsid w:val="00AA5121"/>
    <w:rsid w:val="00AA5CB5"/>
    <w:rsid w:val="00AA68BE"/>
    <w:rsid w:val="00AB0429"/>
    <w:rsid w:val="00AB268A"/>
    <w:rsid w:val="00AB27CB"/>
    <w:rsid w:val="00AB3550"/>
    <w:rsid w:val="00AC0141"/>
    <w:rsid w:val="00AC0571"/>
    <w:rsid w:val="00AC085D"/>
    <w:rsid w:val="00AC132A"/>
    <w:rsid w:val="00AC1844"/>
    <w:rsid w:val="00AC4A0F"/>
    <w:rsid w:val="00AD0A4E"/>
    <w:rsid w:val="00AD1BEF"/>
    <w:rsid w:val="00AD1D40"/>
    <w:rsid w:val="00AD39F8"/>
    <w:rsid w:val="00AE13EE"/>
    <w:rsid w:val="00AE213F"/>
    <w:rsid w:val="00AE4D9A"/>
    <w:rsid w:val="00AE5D7B"/>
    <w:rsid w:val="00AE5FFC"/>
    <w:rsid w:val="00AE5FFE"/>
    <w:rsid w:val="00AE6598"/>
    <w:rsid w:val="00AE7362"/>
    <w:rsid w:val="00AF00F8"/>
    <w:rsid w:val="00AF062A"/>
    <w:rsid w:val="00AF0D22"/>
    <w:rsid w:val="00AF1966"/>
    <w:rsid w:val="00AF1FAF"/>
    <w:rsid w:val="00AF2C4F"/>
    <w:rsid w:val="00AF4165"/>
    <w:rsid w:val="00AF4D5D"/>
    <w:rsid w:val="00B046A3"/>
    <w:rsid w:val="00B052B6"/>
    <w:rsid w:val="00B10895"/>
    <w:rsid w:val="00B111D3"/>
    <w:rsid w:val="00B129AD"/>
    <w:rsid w:val="00B12A09"/>
    <w:rsid w:val="00B140CC"/>
    <w:rsid w:val="00B14731"/>
    <w:rsid w:val="00B14F3F"/>
    <w:rsid w:val="00B15000"/>
    <w:rsid w:val="00B162F5"/>
    <w:rsid w:val="00B168AA"/>
    <w:rsid w:val="00B16CBF"/>
    <w:rsid w:val="00B1741D"/>
    <w:rsid w:val="00B2027B"/>
    <w:rsid w:val="00B21ACE"/>
    <w:rsid w:val="00B2742D"/>
    <w:rsid w:val="00B27F32"/>
    <w:rsid w:val="00B31BD9"/>
    <w:rsid w:val="00B35984"/>
    <w:rsid w:val="00B40A0F"/>
    <w:rsid w:val="00B40A19"/>
    <w:rsid w:val="00B41865"/>
    <w:rsid w:val="00B41942"/>
    <w:rsid w:val="00B42CBF"/>
    <w:rsid w:val="00B45059"/>
    <w:rsid w:val="00B458CE"/>
    <w:rsid w:val="00B4698F"/>
    <w:rsid w:val="00B51644"/>
    <w:rsid w:val="00B53A21"/>
    <w:rsid w:val="00B54BB8"/>
    <w:rsid w:val="00B55BC8"/>
    <w:rsid w:val="00B56622"/>
    <w:rsid w:val="00B57967"/>
    <w:rsid w:val="00B6008D"/>
    <w:rsid w:val="00B606CF"/>
    <w:rsid w:val="00B60A38"/>
    <w:rsid w:val="00B60BBB"/>
    <w:rsid w:val="00B66783"/>
    <w:rsid w:val="00B71E3A"/>
    <w:rsid w:val="00B72148"/>
    <w:rsid w:val="00B72EE4"/>
    <w:rsid w:val="00B740AC"/>
    <w:rsid w:val="00B7675A"/>
    <w:rsid w:val="00B76A2F"/>
    <w:rsid w:val="00B77A70"/>
    <w:rsid w:val="00B82627"/>
    <w:rsid w:val="00B82EA9"/>
    <w:rsid w:val="00B84FB7"/>
    <w:rsid w:val="00B85ABD"/>
    <w:rsid w:val="00B86799"/>
    <w:rsid w:val="00B87A07"/>
    <w:rsid w:val="00B932CF"/>
    <w:rsid w:val="00B936EB"/>
    <w:rsid w:val="00B94D87"/>
    <w:rsid w:val="00B955E1"/>
    <w:rsid w:val="00B956F5"/>
    <w:rsid w:val="00B9684D"/>
    <w:rsid w:val="00BA3B72"/>
    <w:rsid w:val="00BA44AF"/>
    <w:rsid w:val="00BA4BA9"/>
    <w:rsid w:val="00BA4CCD"/>
    <w:rsid w:val="00BA7DB9"/>
    <w:rsid w:val="00BB028A"/>
    <w:rsid w:val="00BB0F42"/>
    <w:rsid w:val="00BB4EF7"/>
    <w:rsid w:val="00BC254B"/>
    <w:rsid w:val="00BC57D3"/>
    <w:rsid w:val="00BD3C17"/>
    <w:rsid w:val="00BD517B"/>
    <w:rsid w:val="00BD557E"/>
    <w:rsid w:val="00BE0AB1"/>
    <w:rsid w:val="00BE1F8A"/>
    <w:rsid w:val="00BE2D48"/>
    <w:rsid w:val="00BE3F7E"/>
    <w:rsid w:val="00BE3FCA"/>
    <w:rsid w:val="00BE78FC"/>
    <w:rsid w:val="00BF06FD"/>
    <w:rsid w:val="00BF07C7"/>
    <w:rsid w:val="00BF54F3"/>
    <w:rsid w:val="00BF641E"/>
    <w:rsid w:val="00BF66E5"/>
    <w:rsid w:val="00BF75DC"/>
    <w:rsid w:val="00C01748"/>
    <w:rsid w:val="00C027EF"/>
    <w:rsid w:val="00C03D27"/>
    <w:rsid w:val="00C11FAE"/>
    <w:rsid w:val="00C12C51"/>
    <w:rsid w:val="00C14519"/>
    <w:rsid w:val="00C15F03"/>
    <w:rsid w:val="00C15FFF"/>
    <w:rsid w:val="00C2002E"/>
    <w:rsid w:val="00C2075D"/>
    <w:rsid w:val="00C23CB6"/>
    <w:rsid w:val="00C252C7"/>
    <w:rsid w:val="00C257BB"/>
    <w:rsid w:val="00C26C8C"/>
    <w:rsid w:val="00C26D80"/>
    <w:rsid w:val="00C2724A"/>
    <w:rsid w:val="00C27DC6"/>
    <w:rsid w:val="00C31705"/>
    <w:rsid w:val="00C31D22"/>
    <w:rsid w:val="00C3279D"/>
    <w:rsid w:val="00C32DA7"/>
    <w:rsid w:val="00C33E40"/>
    <w:rsid w:val="00C34B00"/>
    <w:rsid w:val="00C37683"/>
    <w:rsid w:val="00C44D6F"/>
    <w:rsid w:val="00C45860"/>
    <w:rsid w:val="00C5047B"/>
    <w:rsid w:val="00C5096D"/>
    <w:rsid w:val="00C53585"/>
    <w:rsid w:val="00C53B27"/>
    <w:rsid w:val="00C54364"/>
    <w:rsid w:val="00C54647"/>
    <w:rsid w:val="00C55CFE"/>
    <w:rsid w:val="00C60C3F"/>
    <w:rsid w:val="00C61155"/>
    <w:rsid w:val="00C62E7A"/>
    <w:rsid w:val="00C6749F"/>
    <w:rsid w:val="00C71C79"/>
    <w:rsid w:val="00C71F7C"/>
    <w:rsid w:val="00C72839"/>
    <w:rsid w:val="00C7294C"/>
    <w:rsid w:val="00C74AB3"/>
    <w:rsid w:val="00C810DD"/>
    <w:rsid w:val="00C81FA7"/>
    <w:rsid w:val="00C82219"/>
    <w:rsid w:val="00C8232F"/>
    <w:rsid w:val="00C8301F"/>
    <w:rsid w:val="00C83EEB"/>
    <w:rsid w:val="00C84D66"/>
    <w:rsid w:val="00C85010"/>
    <w:rsid w:val="00C850BF"/>
    <w:rsid w:val="00C86BFB"/>
    <w:rsid w:val="00C91312"/>
    <w:rsid w:val="00C915DD"/>
    <w:rsid w:val="00C92C1E"/>
    <w:rsid w:val="00C94AEA"/>
    <w:rsid w:val="00C94EE0"/>
    <w:rsid w:val="00C95BD9"/>
    <w:rsid w:val="00CA0487"/>
    <w:rsid w:val="00CA0F57"/>
    <w:rsid w:val="00CA10FB"/>
    <w:rsid w:val="00CA142F"/>
    <w:rsid w:val="00CA2302"/>
    <w:rsid w:val="00CA38A1"/>
    <w:rsid w:val="00CA3A23"/>
    <w:rsid w:val="00CA6A2E"/>
    <w:rsid w:val="00CB0BCB"/>
    <w:rsid w:val="00CB1ACE"/>
    <w:rsid w:val="00CB1BDB"/>
    <w:rsid w:val="00CB542D"/>
    <w:rsid w:val="00CB6186"/>
    <w:rsid w:val="00CC0325"/>
    <w:rsid w:val="00CC06CA"/>
    <w:rsid w:val="00CC2C0B"/>
    <w:rsid w:val="00CC44DB"/>
    <w:rsid w:val="00CC51F8"/>
    <w:rsid w:val="00CC6F10"/>
    <w:rsid w:val="00CC786E"/>
    <w:rsid w:val="00CC7AAB"/>
    <w:rsid w:val="00CD005E"/>
    <w:rsid w:val="00CD1051"/>
    <w:rsid w:val="00CD1D51"/>
    <w:rsid w:val="00CD3A23"/>
    <w:rsid w:val="00CD3A6D"/>
    <w:rsid w:val="00CD4395"/>
    <w:rsid w:val="00CD4BB6"/>
    <w:rsid w:val="00CE1A7C"/>
    <w:rsid w:val="00CE3EB9"/>
    <w:rsid w:val="00CE5284"/>
    <w:rsid w:val="00CF0229"/>
    <w:rsid w:val="00CF148E"/>
    <w:rsid w:val="00CF6B2D"/>
    <w:rsid w:val="00D00A95"/>
    <w:rsid w:val="00D027F1"/>
    <w:rsid w:val="00D03D21"/>
    <w:rsid w:val="00D065C6"/>
    <w:rsid w:val="00D07589"/>
    <w:rsid w:val="00D110C5"/>
    <w:rsid w:val="00D11145"/>
    <w:rsid w:val="00D12476"/>
    <w:rsid w:val="00D14453"/>
    <w:rsid w:val="00D15B58"/>
    <w:rsid w:val="00D17774"/>
    <w:rsid w:val="00D208E0"/>
    <w:rsid w:val="00D23540"/>
    <w:rsid w:val="00D23E40"/>
    <w:rsid w:val="00D23FD2"/>
    <w:rsid w:val="00D24D79"/>
    <w:rsid w:val="00D31852"/>
    <w:rsid w:val="00D34A09"/>
    <w:rsid w:val="00D3654E"/>
    <w:rsid w:val="00D41BBB"/>
    <w:rsid w:val="00D43D06"/>
    <w:rsid w:val="00D4514C"/>
    <w:rsid w:val="00D471DC"/>
    <w:rsid w:val="00D474B6"/>
    <w:rsid w:val="00D50418"/>
    <w:rsid w:val="00D50684"/>
    <w:rsid w:val="00D518AC"/>
    <w:rsid w:val="00D52702"/>
    <w:rsid w:val="00D54D2C"/>
    <w:rsid w:val="00D60940"/>
    <w:rsid w:val="00D60E75"/>
    <w:rsid w:val="00D645AF"/>
    <w:rsid w:val="00D6465C"/>
    <w:rsid w:val="00D6715B"/>
    <w:rsid w:val="00D67533"/>
    <w:rsid w:val="00D67F65"/>
    <w:rsid w:val="00D709EF"/>
    <w:rsid w:val="00D728B1"/>
    <w:rsid w:val="00D73A62"/>
    <w:rsid w:val="00D73B90"/>
    <w:rsid w:val="00D75467"/>
    <w:rsid w:val="00D76728"/>
    <w:rsid w:val="00D805D5"/>
    <w:rsid w:val="00D83308"/>
    <w:rsid w:val="00D9020F"/>
    <w:rsid w:val="00D937F3"/>
    <w:rsid w:val="00D93CC5"/>
    <w:rsid w:val="00D94EDE"/>
    <w:rsid w:val="00D94FCC"/>
    <w:rsid w:val="00D95067"/>
    <w:rsid w:val="00D9635B"/>
    <w:rsid w:val="00DA1541"/>
    <w:rsid w:val="00DA1712"/>
    <w:rsid w:val="00DA5DF4"/>
    <w:rsid w:val="00DA799A"/>
    <w:rsid w:val="00DB00C5"/>
    <w:rsid w:val="00DB080C"/>
    <w:rsid w:val="00DB0E4B"/>
    <w:rsid w:val="00DB273A"/>
    <w:rsid w:val="00DB2A74"/>
    <w:rsid w:val="00DB450D"/>
    <w:rsid w:val="00DB578A"/>
    <w:rsid w:val="00DB6A56"/>
    <w:rsid w:val="00DB7A0F"/>
    <w:rsid w:val="00DC2E52"/>
    <w:rsid w:val="00DC333C"/>
    <w:rsid w:val="00DC5F24"/>
    <w:rsid w:val="00DC7807"/>
    <w:rsid w:val="00DC7FB6"/>
    <w:rsid w:val="00DD0BCC"/>
    <w:rsid w:val="00DD0F18"/>
    <w:rsid w:val="00DD33C7"/>
    <w:rsid w:val="00DD55F6"/>
    <w:rsid w:val="00DD574C"/>
    <w:rsid w:val="00DD6026"/>
    <w:rsid w:val="00DD7F11"/>
    <w:rsid w:val="00DE28E1"/>
    <w:rsid w:val="00DE2C75"/>
    <w:rsid w:val="00DE4F03"/>
    <w:rsid w:val="00DE516A"/>
    <w:rsid w:val="00DE5F95"/>
    <w:rsid w:val="00DE6F06"/>
    <w:rsid w:val="00DE7893"/>
    <w:rsid w:val="00DF0468"/>
    <w:rsid w:val="00DF0EAA"/>
    <w:rsid w:val="00DF0FA8"/>
    <w:rsid w:val="00DF1754"/>
    <w:rsid w:val="00DF203C"/>
    <w:rsid w:val="00DF23D2"/>
    <w:rsid w:val="00DF3345"/>
    <w:rsid w:val="00DF3515"/>
    <w:rsid w:val="00DF5025"/>
    <w:rsid w:val="00DF7FC0"/>
    <w:rsid w:val="00E01459"/>
    <w:rsid w:val="00E031DE"/>
    <w:rsid w:val="00E03430"/>
    <w:rsid w:val="00E0429A"/>
    <w:rsid w:val="00E0679B"/>
    <w:rsid w:val="00E11EEF"/>
    <w:rsid w:val="00E13921"/>
    <w:rsid w:val="00E13A0B"/>
    <w:rsid w:val="00E13A4D"/>
    <w:rsid w:val="00E13BB9"/>
    <w:rsid w:val="00E16C36"/>
    <w:rsid w:val="00E17432"/>
    <w:rsid w:val="00E2053E"/>
    <w:rsid w:val="00E30179"/>
    <w:rsid w:val="00E30AE3"/>
    <w:rsid w:val="00E31C59"/>
    <w:rsid w:val="00E330A3"/>
    <w:rsid w:val="00E3407E"/>
    <w:rsid w:val="00E35B68"/>
    <w:rsid w:val="00E36259"/>
    <w:rsid w:val="00E37030"/>
    <w:rsid w:val="00E37E9A"/>
    <w:rsid w:val="00E4345F"/>
    <w:rsid w:val="00E46A16"/>
    <w:rsid w:val="00E46DF8"/>
    <w:rsid w:val="00E47030"/>
    <w:rsid w:val="00E53D0B"/>
    <w:rsid w:val="00E55EA3"/>
    <w:rsid w:val="00E616E7"/>
    <w:rsid w:val="00E63A71"/>
    <w:rsid w:val="00E63D6D"/>
    <w:rsid w:val="00E67D5A"/>
    <w:rsid w:val="00E723E6"/>
    <w:rsid w:val="00E72B97"/>
    <w:rsid w:val="00E735C3"/>
    <w:rsid w:val="00E748CE"/>
    <w:rsid w:val="00E768F4"/>
    <w:rsid w:val="00E7730B"/>
    <w:rsid w:val="00E80D47"/>
    <w:rsid w:val="00E817E6"/>
    <w:rsid w:val="00E8290B"/>
    <w:rsid w:val="00E83222"/>
    <w:rsid w:val="00E84A4A"/>
    <w:rsid w:val="00E84B4B"/>
    <w:rsid w:val="00E856C5"/>
    <w:rsid w:val="00E85C6A"/>
    <w:rsid w:val="00E86F84"/>
    <w:rsid w:val="00E87680"/>
    <w:rsid w:val="00E90F9A"/>
    <w:rsid w:val="00E92D6E"/>
    <w:rsid w:val="00E940B2"/>
    <w:rsid w:val="00EA2438"/>
    <w:rsid w:val="00EA5CD8"/>
    <w:rsid w:val="00EA70E3"/>
    <w:rsid w:val="00EA7AA4"/>
    <w:rsid w:val="00EB0068"/>
    <w:rsid w:val="00EB11B1"/>
    <w:rsid w:val="00EB2AEE"/>
    <w:rsid w:val="00EB5A52"/>
    <w:rsid w:val="00EC168B"/>
    <w:rsid w:val="00EC487F"/>
    <w:rsid w:val="00EC6081"/>
    <w:rsid w:val="00ED1F44"/>
    <w:rsid w:val="00ED4973"/>
    <w:rsid w:val="00ED6C90"/>
    <w:rsid w:val="00ED778A"/>
    <w:rsid w:val="00EE18A8"/>
    <w:rsid w:val="00EE1E04"/>
    <w:rsid w:val="00EE1E6F"/>
    <w:rsid w:val="00EE4830"/>
    <w:rsid w:val="00EF0648"/>
    <w:rsid w:val="00EF3F30"/>
    <w:rsid w:val="00EF543C"/>
    <w:rsid w:val="00EF75FB"/>
    <w:rsid w:val="00F011C6"/>
    <w:rsid w:val="00F0136A"/>
    <w:rsid w:val="00F059C2"/>
    <w:rsid w:val="00F07F2A"/>
    <w:rsid w:val="00F11399"/>
    <w:rsid w:val="00F1153C"/>
    <w:rsid w:val="00F11E60"/>
    <w:rsid w:val="00F125E3"/>
    <w:rsid w:val="00F13148"/>
    <w:rsid w:val="00F131F7"/>
    <w:rsid w:val="00F13F79"/>
    <w:rsid w:val="00F142B3"/>
    <w:rsid w:val="00F146EC"/>
    <w:rsid w:val="00F178F0"/>
    <w:rsid w:val="00F208F5"/>
    <w:rsid w:val="00F20C00"/>
    <w:rsid w:val="00F20E7E"/>
    <w:rsid w:val="00F221ED"/>
    <w:rsid w:val="00F228D3"/>
    <w:rsid w:val="00F24CA7"/>
    <w:rsid w:val="00F26C3E"/>
    <w:rsid w:val="00F273E6"/>
    <w:rsid w:val="00F336E2"/>
    <w:rsid w:val="00F3578B"/>
    <w:rsid w:val="00F3735B"/>
    <w:rsid w:val="00F4087A"/>
    <w:rsid w:val="00F42FC4"/>
    <w:rsid w:val="00F46339"/>
    <w:rsid w:val="00F55643"/>
    <w:rsid w:val="00F5659D"/>
    <w:rsid w:val="00F57A1A"/>
    <w:rsid w:val="00F61982"/>
    <w:rsid w:val="00F61ACF"/>
    <w:rsid w:val="00F6587F"/>
    <w:rsid w:val="00F6675C"/>
    <w:rsid w:val="00F7092D"/>
    <w:rsid w:val="00F7715F"/>
    <w:rsid w:val="00F80D59"/>
    <w:rsid w:val="00F811C7"/>
    <w:rsid w:val="00F85F43"/>
    <w:rsid w:val="00F8708C"/>
    <w:rsid w:val="00F8722F"/>
    <w:rsid w:val="00F931E5"/>
    <w:rsid w:val="00F9353B"/>
    <w:rsid w:val="00F95FA3"/>
    <w:rsid w:val="00FA7789"/>
    <w:rsid w:val="00FB0120"/>
    <w:rsid w:val="00FB01EC"/>
    <w:rsid w:val="00FB0262"/>
    <w:rsid w:val="00FB20A9"/>
    <w:rsid w:val="00FB439B"/>
    <w:rsid w:val="00FB43B6"/>
    <w:rsid w:val="00FB52A5"/>
    <w:rsid w:val="00FB5748"/>
    <w:rsid w:val="00FB5B1D"/>
    <w:rsid w:val="00FC17C5"/>
    <w:rsid w:val="00FC2B50"/>
    <w:rsid w:val="00FC351E"/>
    <w:rsid w:val="00FC538B"/>
    <w:rsid w:val="00FC64CA"/>
    <w:rsid w:val="00FD17EE"/>
    <w:rsid w:val="00FD21C0"/>
    <w:rsid w:val="00FD3416"/>
    <w:rsid w:val="00FD3F2A"/>
    <w:rsid w:val="00FD50D8"/>
    <w:rsid w:val="00FD5686"/>
    <w:rsid w:val="00FD5E30"/>
    <w:rsid w:val="00FE47C8"/>
    <w:rsid w:val="00FF31FA"/>
    <w:rsid w:val="00FF3208"/>
    <w:rsid w:val="00FF4AD4"/>
    <w:rsid w:val="00FF55F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5E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E5F9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5F95"/>
    <w:rPr>
      <w:rFonts w:ascii="Tahoma" w:hAnsi="Tahoma" w:cs="Tahoma"/>
      <w:sz w:val="16"/>
      <w:szCs w:val="16"/>
    </w:rPr>
  </w:style>
  <w:style w:type="paragraph" w:styleId="En-tte">
    <w:name w:val="header"/>
    <w:basedOn w:val="Normal"/>
    <w:link w:val="En-tteCar"/>
    <w:uiPriority w:val="99"/>
    <w:semiHidden/>
    <w:unhideWhenUsed/>
    <w:rsid w:val="00AE213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E213F"/>
  </w:style>
  <w:style w:type="paragraph" w:styleId="Pieddepage">
    <w:name w:val="footer"/>
    <w:basedOn w:val="Normal"/>
    <w:link w:val="PieddepageCar"/>
    <w:uiPriority w:val="99"/>
    <w:unhideWhenUsed/>
    <w:rsid w:val="00AE213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E213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emf"/><Relationship Id="rId4" Type="http://schemas.openxmlformats.org/officeDocument/2006/relationships/footnotes" Target="footnotes.xml"/><Relationship Id="rId9" Type="http://schemas.openxmlformats.org/officeDocument/2006/relationships/image" Target="media/image4.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1358</Words>
  <Characters>7470</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2014-02-08T19:50:00Z</dcterms:created>
  <dcterms:modified xsi:type="dcterms:W3CDTF">2014-02-08T19:50:00Z</dcterms:modified>
</cp:coreProperties>
</file>