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64A" w:rsidRPr="005D7FCF" w:rsidRDefault="00336779" w:rsidP="005D7FCF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5D7FCF">
        <w:rPr>
          <w:rFonts w:asciiTheme="minorHAnsi" w:hAnsiTheme="minorHAnsi"/>
          <w:b/>
          <w:color w:val="FF0000"/>
          <w:sz w:val="22"/>
          <w:szCs w:val="22"/>
        </w:rPr>
        <w:t>LES ANTIDEPRESSEURS (THYMOANALEPTIQUES)</w:t>
      </w:r>
    </w:p>
    <w:p w:rsidR="0091464A" w:rsidRPr="005D7FCF" w:rsidRDefault="0091464A" w:rsidP="005D7FC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1464A" w:rsidRPr="005D7FCF" w:rsidRDefault="0091464A" w:rsidP="005D7FC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1464A" w:rsidRPr="005D7FCF" w:rsidRDefault="00336779" w:rsidP="005D7FCF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5D7FCF">
        <w:rPr>
          <w:rFonts w:asciiTheme="minorHAnsi" w:hAnsiTheme="minorHAnsi"/>
          <w:b/>
          <w:color w:val="333399"/>
          <w:sz w:val="22"/>
          <w:szCs w:val="22"/>
        </w:rPr>
        <w:t>ANTIDEPRESSEURS MONO-</w:t>
      </w:r>
      <w:r w:rsidR="0091464A" w:rsidRPr="005D7FCF">
        <w:rPr>
          <w:rFonts w:asciiTheme="minorHAnsi" w:hAnsiTheme="minorHAnsi"/>
          <w:b/>
          <w:vanish/>
          <w:color w:val="333399"/>
          <w:sz w:val="22"/>
          <w:szCs w:val="22"/>
        </w:rPr>
        <w:t>tidépresseurs mono rs mono aminergiques</w:t>
      </w:r>
      <w:r w:rsidR="0091464A" w:rsidRPr="005D7FCF">
        <w:rPr>
          <w:rFonts w:asciiTheme="minorHAnsi" w:hAnsiTheme="minorHAnsi"/>
          <w:b/>
          <w:vanish/>
          <w:color w:val="333399"/>
          <w:sz w:val="22"/>
          <w:szCs w:val="22"/>
        </w:rPr>
        <w:cr/>
        <w:t xml:space="preserve"> TOC, troubles du comportement troubles alimentaires, prise en charge de certaine doule</w:t>
      </w:r>
      <w:r w:rsidRPr="005D7FCF">
        <w:rPr>
          <w:rFonts w:asciiTheme="minorHAnsi" w:hAnsiTheme="minorHAnsi"/>
          <w:b/>
          <w:color w:val="333399"/>
          <w:sz w:val="22"/>
          <w:szCs w:val="22"/>
        </w:rPr>
        <w:t>AMINERGIQUES</w:t>
      </w:r>
    </w:p>
    <w:p w:rsidR="004539F1" w:rsidRPr="005D7FCF" w:rsidRDefault="004539F1" w:rsidP="005D7FC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539F1" w:rsidRPr="005D7FCF" w:rsidRDefault="002D7526" w:rsidP="005D7F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t>O</w:t>
      </w:r>
      <w:r w:rsidR="004539F1" w:rsidRPr="005D7FCF">
        <w:rPr>
          <w:rFonts w:asciiTheme="minorHAnsi" w:hAnsiTheme="minorHAnsi"/>
          <w:sz w:val="22"/>
          <w:szCs w:val="22"/>
        </w:rPr>
        <w:t>n admet</w:t>
      </w:r>
      <w:proofErr w:type="gramEnd"/>
      <w:r w:rsidR="004539F1" w:rsidRPr="005D7FCF">
        <w:rPr>
          <w:rFonts w:asciiTheme="minorHAnsi" w:hAnsiTheme="minorHAnsi"/>
          <w:sz w:val="22"/>
          <w:szCs w:val="22"/>
        </w:rPr>
        <w:t xml:space="preserve"> qu’une </w:t>
      </w:r>
      <w:r w:rsidR="004539F1" w:rsidRPr="002D7526">
        <w:rPr>
          <w:rFonts w:asciiTheme="minorHAnsi" w:hAnsiTheme="minorHAnsi"/>
          <w:sz w:val="22"/>
          <w:szCs w:val="22"/>
          <w:highlight w:val="yellow"/>
        </w:rPr>
        <w:t>déplétion synaptique en noradrénaline</w:t>
      </w:r>
      <w:r w:rsidR="004539F1" w:rsidRPr="005D7FCF">
        <w:rPr>
          <w:rFonts w:asciiTheme="minorHAnsi" w:hAnsiTheme="minorHAnsi"/>
          <w:sz w:val="22"/>
          <w:szCs w:val="22"/>
        </w:rPr>
        <w:t xml:space="preserve"> induit des épisodes dépressifs</w:t>
      </w:r>
    </w:p>
    <w:p w:rsidR="004539F1" w:rsidRPr="005D7FCF" w:rsidRDefault="004539F1" w:rsidP="005D7F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 les antidépresseurs aminergiques agissent en ↑ la durée de vie de la noradrénaline on trouve</w:t>
      </w:r>
    </w:p>
    <w:p w:rsidR="004539F1" w:rsidRPr="005D7FCF" w:rsidRDefault="004539F1" w:rsidP="005D7FC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539F1" w:rsidRPr="005D7FCF" w:rsidRDefault="004539F1" w:rsidP="005D7FC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D7FCF">
        <w:rPr>
          <w:rFonts w:asciiTheme="minorHAnsi" w:hAnsiTheme="minorHAnsi"/>
          <w:b/>
          <w:color w:val="FF0000"/>
          <w:sz w:val="22"/>
          <w:szCs w:val="22"/>
        </w:rPr>
        <w:t xml:space="preserve">les IMAO : </w:t>
      </w:r>
    </w:p>
    <w:p w:rsidR="00A32C08" w:rsidRPr="005D7FCF" w:rsidRDefault="00A32C08" w:rsidP="005D7F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D7526">
        <w:rPr>
          <w:rFonts w:asciiTheme="minorHAnsi" w:hAnsiTheme="minorHAnsi"/>
          <w:sz w:val="22"/>
          <w:szCs w:val="22"/>
          <w:highlight w:val="yellow"/>
        </w:rPr>
        <w:t>inhibent la dégradation de la noradrénaline</w:t>
      </w:r>
    </w:p>
    <w:p w:rsidR="004539F1" w:rsidRPr="005D7FCF" w:rsidRDefault="004539F1" w:rsidP="005D7FCF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D7FCF">
        <w:rPr>
          <w:rFonts w:asciiTheme="minorHAnsi" w:hAnsiTheme="minorHAnsi"/>
          <w:b/>
          <w:sz w:val="22"/>
          <w:szCs w:val="22"/>
        </w:rPr>
        <w:t>IMAO réversible :</w:t>
      </w:r>
    </w:p>
    <w:p w:rsidR="004539F1" w:rsidRPr="005D7FCF" w:rsidRDefault="004539F1" w:rsidP="005D7FC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durée de vie courte </w:t>
      </w:r>
    </w:p>
    <w:p w:rsidR="004539F1" w:rsidRPr="005D7FCF" w:rsidRDefault="00A32C08" w:rsidP="005D7FC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D7FCF">
        <w:rPr>
          <w:rFonts w:asciiTheme="minorHAnsi" w:hAnsiTheme="minorHAnsi"/>
          <w:sz w:val="22"/>
          <w:szCs w:val="22"/>
        </w:rPr>
        <w:t>proniazide</w:t>
      </w:r>
      <w:proofErr w:type="spellEnd"/>
      <w:r w:rsidR="004539F1" w:rsidRPr="005D7FCF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5D7FCF">
        <w:rPr>
          <w:rFonts w:asciiTheme="minorHAnsi" w:hAnsiTheme="minorHAnsi"/>
          <w:sz w:val="22"/>
          <w:szCs w:val="22"/>
        </w:rPr>
        <w:t>Marsilid</w:t>
      </w:r>
      <w:proofErr w:type="spellEnd"/>
      <w:r w:rsidR="004539F1" w:rsidRPr="005D7FCF">
        <w:rPr>
          <w:rFonts w:asciiTheme="minorHAnsi" w:hAnsiTheme="minorHAnsi"/>
          <w:sz w:val="22"/>
          <w:szCs w:val="22"/>
        </w:rPr>
        <w:t>)</w:t>
      </w:r>
    </w:p>
    <w:p w:rsidR="004539F1" w:rsidRPr="005D7FCF" w:rsidRDefault="004539F1" w:rsidP="005D7FCF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D7FCF">
        <w:rPr>
          <w:rFonts w:asciiTheme="minorHAnsi" w:hAnsiTheme="minorHAnsi"/>
          <w:b/>
          <w:sz w:val="22"/>
          <w:szCs w:val="22"/>
        </w:rPr>
        <w:t>IMAO non réversible :</w:t>
      </w:r>
    </w:p>
    <w:p w:rsidR="004539F1" w:rsidRPr="005D7FCF" w:rsidRDefault="004539F1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durée d’action de plusieurs jours avec risque d’interactions médicamenteuses </w:t>
      </w:r>
    </w:p>
    <w:p w:rsidR="004539F1" w:rsidRPr="005D7FCF" w:rsidRDefault="00A32C08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D7FCF">
        <w:rPr>
          <w:rFonts w:asciiTheme="minorHAnsi" w:hAnsiTheme="minorHAnsi"/>
          <w:sz w:val="22"/>
          <w:szCs w:val="22"/>
        </w:rPr>
        <w:t>toloxatone</w:t>
      </w:r>
      <w:proofErr w:type="spellEnd"/>
      <w:r w:rsidRPr="005D7FCF">
        <w:rPr>
          <w:rFonts w:asciiTheme="minorHAnsi" w:hAnsiTheme="minorHAnsi"/>
          <w:sz w:val="22"/>
          <w:szCs w:val="22"/>
        </w:rPr>
        <w:t xml:space="preserve"> </w:t>
      </w:r>
      <w:r w:rsidR="004539F1" w:rsidRPr="005D7FCF">
        <w:rPr>
          <w:rFonts w:asciiTheme="minorHAnsi" w:hAnsiTheme="minorHAnsi"/>
          <w:sz w:val="22"/>
          <w:szCs w:val="22"/>
        </w:rPr>
        <w:t>(</w:t>
      </w:r>
      <w:proofErr w:type="spellStart"/>
      <w:r w:rsidRPr="005D7FCF">
        <w:rPr>
          <w:rFonts w:asciiTheme="minorHAnsi" w:hAnsiTheme="minorHAnsi"/>
          <w:sz w:val="22"/>
          <w:szCs w:val="22"/>
        </w:rPr>
        <w:t>Humoryl</w:t>
      </w:r>
      <w:proofErr w:type="spellEnd"/>
      <w:r w:rsidR="004539F1" w:rsidRPr="005D7FCF">
        <w:rPr>
          <w:rFonts w:asciiTheme="minorHAnsi" w:hAnsiTheme="minorHAnsi"/>
          <w:sz w:val="22"/>
          <w:szCs w:val="22"/>
        </w:rPr>
        <w:t xml:space="preserve">), </w:t>
      </w:r>
      <w:proofErr w:type="spellStart"/>
      <w:r w:rsidRPr="005D7FCF">
        <w:rPr>
          <w:rFonts w:asciiTheme="minorHAnsi" w:hAnsiTheme="minorHAnsi"/>
          <w:sz w:val="22"/>
          <w:szCs w:val="22"/>
        </w:rPr>
        <w:t>moclobimide</w:t>
      </w:r>
      <w:proofErr w:type="spellEnd"/>
      <w:r w:rsidRPr="005D7FCF">
        <w:rPr>
          <w:rFonts w:asciiTheme="minorHAnsi" w:hAnsiTheme="minorHAnsi"/>
          <w:sz w:val="22"/>
          <w:szCs w:val="22"/>
        </w:rPr>
        <w:t xml:space="preserve"> </w:t>
      </w:r>
      <w:r w:rsidR="004539F1" w:rsidRPr="005D7FCF">
        <w:rPr>
          <w:rFonts w:asciiTheme="minorHAnsi" w:hAnsiTheme="minorHAnsi"/>
          <w:sz w:val="22"/>
          <w:szCs w:val="22"/>
        </w:rPr>
        <w:t>(</w:t>
      </w:r>
      <w:proofErr w:type="spellStart"/>
      <w:r w:rsidRPr="005D7FCF">
        <w:rPr>
          <w:rFonts w:asciiTheme="minorHAnsi" w:hAnsiTheme="minorHAnsi"/>
          <w:sz w:val="22"/>
          <w:szCs w:val="22"/>
        </w:rPr>
        <w:t>Moclamine</w:t>
      </w:r>
      <w:proofErr w:type="spellEnd"/>
      <w:r w:rsidR="004539F1" w:rsidRPr="005D7FCF">
        <w:rPr>
          <w:rFonts w:asciiTheme="minorHAnsi" w:hAnsiTheme="minorHAnsi"/>
          <w:sz w:val="22"/>
          <w:szCs w:val="22"/>
        </w:rPr>
        <w:t>)</w:t>
      </w:r>
    </w:p>
    <w:p w:rsidR="00A32C08" w:rsidRPr="005D7FCF" w:rsidRDefault="00A32C08" w:rsidP="005D7FC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32C08" w:rsidRPr="005D7FCF" w:rsidRDefault="00A32C08" w:rsidP="005D7FC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D7FCF">
        <w:rPr>
          <w:rFonts w:asciiTheme="minorHAnsi" w:hAnsiTheme="minorHAnsi"/>
          <w:b/>
          <w:color w:val="FF0000"/>
          <w:sz w:val="22"/>
          <w:szCs w:val="22"/>
        </w:rPr>
        <w:t>les noradrénergiques :</w:t>
      </w:r>
    </w:p>
    <w:p w:rsidR="00A32C08" w:rsidRPr="005D7FCF" w:rsidRDefault="00A32C08" w:rsidP="005D7F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D7526">
        <w:rPr>
          <w:rFonts w:asciiTheme="minorHAnsi" w:hAnsiTheme="minorHAnsi"/>
          <w:sz w:val="22"/>
          <w:szCs w:val="22"/>
          <w:highlight w:val="yellow"/>
        </w:rPr>
        <w:t>inhibe</w:t>
      </w:r>
      <w:r w:rsidR="002D7526" w:rsidRPr="002D7526">
        <w:rPr>
          <w:rFonts w:asciiTheme="minorHAnsi" w:hAnsiTheme="minorHAnsi"/>
          <w:sz w:val="22"/>
          <w:szCs w:val="22"/>
          <w:highlight w:val="yellow"/>
        </w:rPr>
        <w:t>nt</w:t>
      </w:r>
      <w:r w:rsidRPr="002D7526">
        <w:rPr>
          <w:rFonts w:asciiTheme="minorHAnsi" w:hAnsiTheme="minorHAnsi"/>
          <w:sz w:val="22"/>
          <w:szCs w:val="22"/>
          <w:highlight w:val="yellow"/>
        </w:rPr>
        <w:t xml:space="preserve"> la recapture synaptique de l’adrénaline</w:t>
      </w:r>
      <w:r w:rsidRPr="005D7FCF">
        <w:rPr>
          <w:rFonts w:asciiTheme="minorHAnsi" w:hAnsiTheme="minorHAnsi"/>
          <w:sz w:val="22"/>
          <w:szCs w:val="22"/>
        </w:rPr>
        <w:t xml:space="preserve"> </w:t>
      </w:r>
    </w:p>
    <w:p w:rsidR="00A32C08" w:rsidRPr="005D7FCF" w:rsidRDefault="00A32C08" w:rsidP="005D7F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>on</w:t>
      </w:r>
      <w:r w:rsidR="002D7526">
        <w:rPr>
          <w:rFonts w:asciiTheme="minorHAnsi" w:hAnsiTheme="minorHAnsi"/>
          <w:sz w:val="22"/>
          <w:szCs w:val="22"/>
        </w:rPr>
        <w:t>t</w:t>
      </w:r>
      <w:r w:rsidRPr="005D7FCF">
        <w:rPr>
          <w:rFonts w:asciiTheme="minorHAnsi" w:hAnsiTheme="minorHAnsi"/>
          <w:sz w:val="22"/>
          <w:szCs w:val="22"/>
        </w:rPr>
        <w:t xml:space="preserve"> également une action sur les récepteurs cholinergiques, alph1 </w:t>
      </w:r>
      <w:proofErr w:type="spellStart"/>
      <w:r w:rsidRPr="005D7FCF">
        <w:rPr>
          <w:rFonts w:asciiTheme="minorHAnsi" w:hAnsiTheme="minorHAnsi"/>
          <w:sz w:val="22"/>
          <w:szCs w:val="22"/>
        </w:rPr>
        <w:t>adré</w:t>
      </w:r>
      <w:proofErr w:type="spellEnd"/>
      <w:r w:rsidRPr="005D7FCF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Pr="005D7FCF">
        <w:rPr>
          <w:rFonts w:asciiTheme="minorHAnsi" w:hAnsiTheme="minorHAnsi"/>
          <w:sz w:val="22"/>
          <w:szCs w:val="22"/>
        </w:rPr>
        <w:t>histaminergiques</w:t>
      </w:r>
      <w:proofErr w:type="spellEnd"/>
      <w:r w:rsidRPr="005D7FCF">
        <w:rPr>
          <w:rFonts w:asciiTheme="minorHAnsi" w:hAnsiTheme="minorHAnsi"/>
          <w:sz w:val="22"/>
          <w:szCs w:val="22"/>
        </w:rPr>
        <w:t xml:space="preserve"> </w:t>
      </w:r>
    </w:p>
    <w:p w:rsidR="00A32C08" w:rsidRPr="005D7FCF" w:rsidRDefault="00A32C08" w:rsidP="005D7FCF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5D7FCF">
        <w:rPr>
          <w:rFonts w:asciiTheme="minorHAnsi" w:hAnsiTheme="minorHAnsi"/>
          <w:b/>
          <w:sz w:val="22"/>
          <w:szCs w:val="22"/>
        </w:rPr>
        <w:t>triycliques</w:t>
      </w:r>
      <w:proofErr w:type="spellEnd"/>
      <w:r w:rsidRPr="005D7FCF">
        <w:rPr>
          <w:rFonts w:asciiTheme="minorHAnsi" w:hAnsiTheme="minorHAnsi"/>
          <w:b/>
          <w:sz w:val="22"/>
          <w:szCs w:val="22"/>
        </w:rPr>
        <w:t xml:space="preserve"> et </w:t>
      </w:r>
      <w:r w:rsidR="002D7526" w:rsidRPr="005D7FCF">
        <w:rPr>
          <w:rFonts w:asciiTheme="minorHAnsi" w:hAnsiTheme="minorHAnsi"/>
          <w:b/>
          <w:sz w:val="22"/>
          <w:szCs w:val="22"/>
        </w:rPr>
        <w:t>apparentés</w:t>
      </w:r>
      <w:r w:rsidR="00E9165D">
        <w:rPr>
          <w:rFonts w:asciiTheme="minorHAnsi" w:hAnsiTheme="minorHAnsi"/>
          <w:b/>
          <w:sz w:val="22"/>
          <w:szCs w:val="22"/>
        </w:rPr>
        <w:t xml:space="preserve"> +++</w:t>
      </w:r>
    </w:p>
    <w:p w:rsidR="000161A2" w:rsidRDefault="000161A2" w:rsidP="006F0D0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ATD désinhibiteur </w:t>
      </w:r>
      <w:proofErr w:type="spellStart"/>
      <w:r w:rsidR="006F0D0B" w:rsidRPr="005D7FCF">
        <w:rPr>
          <w:rFonts w:asciiTheme="minorHAnsi" w:hAnsiTheme="minorHAnsi"/>
          <w:sz w:val="22"/>
          <w:szCs w:val="22"/>
        </w:rPr>
        <w:t>c</w:t>
      </w:r>
      <w:r w:rsidR="006F0D0B">
        <w:rPr>
          <w:rFonts w:asciiTheme="minorHAnsi" w:hAnsiTheme="minorHAnsi"/>
          <w:sz w:val="22"/>
          <w:szCs w:val="22"/>
        </w:rPr>
        <w:t>lomipramine</w:t>
      </w:r>
      <w:proofErr w:type="spellEnd"/>
      <w:r w:rsidR="006F0D0B" w:rsidRPr="005D7FCF">
        <w:rPr>
          <w:rFonts w:asciiTheme="minorHAnsi" w:hAnsiTheme="minorHAnsi"/>
          <w:sz w:val="22"/>
          <w:szCs w:val="22"/>
        </w:rPr>
        <w:t xml:space="preserve"> </w:t>
      </w:r>
      <w:r w:rsidR="00A32C08" w:rsidRPr="005D7FCF">
        <w:rPr>
          <w:rFonts w:asciiTheme="minorHAnsi" w:hAnsiTheme="minorHAnsi"/>
          <w:sz w:val="22"/>
          <w:szCs w:val="22"/>
        </w:rPr>
        <w:t>(</w:t>
      </w:r>
      <w:r w:rsidR="006F0D0B" w:rsidRPr="006F0D0B">
        <w:rPr>
          <w:rFonts w:asciiTheme="minorHAnsi" w:hAnsiTheme="minorHAnsi"/>
          <w:sz w:val="22"/>
          <w:szCs w:val="22"/>
          <w:highlight w:val="cyan"/>
        </w:rPr>
        <w:t>Anafranil</w:t>
      </w:r>
      <w:r w:rsidR="002D7526">
        <w:rPr>
          <w:rFonts w:asciiTheme="minorHAnsi" w:hAnsiTheme="minorHAnsi"/>
          <w:sz w:val="22"/>
          <w:szCs w:val="22"/>
        </w:rPr>
        <w:t>),</w:t>
      </w:r>
    </w:p>
    <w:p w:rsidR="00A32C08" w:rsidRPr="005D7FCF" w:rsidRDefault="000161A2" w:rsidP="006F0D0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ATD sédatif</w:t>
      </w:r>
      <w:r w:rsidR="002D7526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2D7526">
        <w:rPr>
          <w:rFonts w:asciiTheme="minorHAnsi" w:hAnsiTheme="minorHAnsi"/>
          <w:sz w:val="22"/>
          <w:szCs w:val="22"/>
        </w:rPr>
        <w:t>amitryptiline</w:t>
      </w:r>
      <w:proofErr w:type="spellEnd"/>
      <w:r w:rsidR="002D7526">
        <w:rPr>
          <w:rFonts w:asciiTheme="minorHAnsi" w:hAnsiTheme="minorHAnsi"/>
          <w:sz w:val="22"/>
          <w:szCs w:val="22"/>
        </w:rPr>
        <w:t xml:space="preserve"> </w:t>
      </w:r>
      <w:r w:rsidR="002D7526" w:rsidRPr="00117722">
        <w:rPr>
          <w:rFonts w:asciiTheme="minorHAnsi" w:hAnsiTheme="minorHAnsi"/>
          <w:sz w:val="22"/>
          <w:szCs w:val="22"/>
          <w:highlight w:val="cyan"/>
        </w:rPr>
        <w:t>(</w:t>
      </w:r>
      <w:r w:rsidR="004C194F">
        <w:rPr>
          <w:rFonts w:asciiTheme="minorHAnsi" w:hAnsiTheme="minorHAnsi"/>
          <w:sz w:val="22"/>
          <w:szCs w:val="22"/>
          <w:highlight w:val="cyan"/>
        </w:rPr>
        <w:t>L</w:t>
      </w:r>
      <w:r w:rsidR="002D7526" w:rsidRPr="00117722">
        <w:rPr>
          <w:rFonts w:asciiTheme="minorHAnsi" w:hAnsiTheme="minorHAnsi"/>
          <w:sz w:val="22"/>
          <w:szCs w:val="22"/>
          <w:highlight w:val="cyan"/>
        </w:rPr>
        <w:t>a</w:t>
      </w:r>
      <w:r w:rsidR="00A32C08" w:rsidRPr="00117722">
        <w:rPr>
          <w:rFonts w:asciiTheme="minorHAnsi" w:hAnsiTheme="minorHAnsi"/>
          <w:sz w:val="22"/>
          <w:szCs w:val="22"/>
          <w:highlight w:val="cyan"/>
        </w:rPr>
        <w:t>r</w:t>
      </w:r>
      <w:r w:rsidR="002D7526" w:rsidRPr="00117722">
        <w:rPr>
          <w:rFonts w:asciiTheme="minorHAnsi" w:hAnsiTheme="minorHAnsi"/>
          <w:sz w:val="22"/>
          <w:szCs w:val="22"/>
          <w:highlight w:val="cyan"/>
        </w:rPr>
        <w:t>o</w:t>
      </w:r>
      <w:r w:rsidR="00A32C08" w:rsidRPr="00117722">
        <w:rPr>
          <w:rFonts w:asciiTheme="minorHAnsi" w:hAnsiTheme="minorHAnsi"/>
          <w:sz w:val="22"/>
          <w:szCs w:val="22"/>
          <w:highlight w:val="cyan"/>
        </w:rPr>
        <w:t>xyl)</w:t>
      </w:r>
      <w:r w:rsidR="00A32C08" w:rsidRPr="005D7FCF">
        <w:rPr>
          <w:rFonts w:asciiTheme="minorHAnsi" w:hAnsiTheme="minorHAnsi"/>
          <w:sz w:val="22"/>
          <w:szCs w:val="22"/>
        </w:rPr>
        <w:t xml:space="preserve"> </w:t>
      </w:r>
    </w:p>
    <w:p w:rsidR="00A32C08" w:rsidRPr="005D7FCF" w:rsidRDefault="00A32C08" w:rsidP="005D7FCF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D7FCF">
        <w:rPr>
          <w:rFonts w:asciiTheme="minorHAnsi" w:hAnsiTheme="minorHAnsi"/>
          <w:b/>
          <w:sz w:val="22"/>
          <w:szCs w:val="22"/>
        </w:rPr>
        <w:t>les adrénergiques apparentés :</w:t>
      </w:r>
    </w:p>
    <w:p w:rsidR="00A32C08" w:rsidRPr="005D7FCF" w:rsidRDefault="00A32C08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D7FCF">
        <w:rPr>
          <w:rFonts w:asciiTheme="minorHAnsi" w:hAnsiTheme="minorHAnsi"/>
          <w:sz w:val="22"/>
          <w:szCs w:val="22"/>
        </w:rPr>
        <w:t>vilxazine</w:t>
      </w:r>
      <w:proofErr w:type="spellEnd"/>
      <w:r w:rsidRPr="005D7FCF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5D7FCF">
        <w:rPr>
          <w:rFonts w:asciiTheme="minorHAnsi" w:hAnsiTheme="minorHAnsi"/>
          <w:sz w:val="22"/>
          <w:szCs w:val="22"/>
        </w:rPr>
        <w:t>vivalan</w:t>
      </w:r>
      <w:proofErr w:type="spellEnd"/>
      <w:r w:rsidRPr="005D7FCF">
        <w:rPr>
          <w:rFonts w:asciiTheme="minorHAnsi" w:hAnsiTheme="minorHAnsi"/>
          <w:sz w:val="22"/>
          <w:szCs w:val="22"/>
        </w:rPr>
        <w:t>)</w:t>
      </w:r>
    </w:p>
    <w:p w:rsidR="004539F1" w:rsidRPr="005D7FCF" w:rsidRDefault="004539F1" w:rsidP="005D7FC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1464A" w:rsidRPr="005D7FCF" w:rsidRDefault="00336779" w:rsidP="005D7FCF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5D7FCF">
        <w:rPr>
          <w:rFonts w:asciiTheme="minorHAnsi" w:hAnsiTheme="minorHAnsi"/>
          <w:b/>
          <w:color w:val="333399"/>
          <w:sz w:val="22"/>
          <w:szCs w:val="22"/>
        </w:rPr>
        <w:t xml:space="preserve">INHIBITEURS DE LA RECAPTURE DE SEROTONINE </w:t>
      </w:r>
    </w:p>
    <w:p w:rsidR="00336779" w:rsidRPr="005D7FCF" w:rsidRDefault="00336779" w:rsidP="005D7FCF">
      <w:pPr>
        <w:spacing w:line="276" w:lineRule="auto"/>
        <w:ind w:left="360"/>
        <w:rPr>
          <w:rFonts w:asciiTheme="minorHAnsi" w:hAnsiTheme="minorHAnsi"/>
          <w:b/>
          <w:color w:val="333399"/>
          <w:sz w:val="22"/>
          <w:szCs w:val="22"/>
        </w:rPr>
      </w:pPr>
    </w:p>
    <w:p w:rsidR="00A32C08" w:rsidRPr="005D7FCF" w:rsidRDefault="00A32C08" w:rsidP="005D7F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D7526">
        <w:rPr>
          <w:rFonts w:asciiTheme="minorHAnsi" w:hAnsiTheme="minorHAnsi"/>
          <w:sz w:val="22"/>
          <w:szCs w:val="22"/>
          <w:highlight w:val="yellow"/>
        </w:rPr>
        <w:t>agissent en bloquant la recapture de la sérotonine</w:t>
      </w:r>
      <w:r w:rsidRPr="005D7FCF">
        <w:rPr>
          <w:rFonts w:asciiTheme="minorHAnsi" w:hAnsiTheme="minorHAnsi"/>
          <w:sz w:val="22"/>
          <w:szCs w:val="22"/>
        </w:rPr>
        <w:t xml:space="preserve"> </w:t>
      </w:r>
    </w:p>
    <w:p w:rsidR="00A32C08" w:rsidRPr="005D7FCF" w:rsidRDefault="00A32C08" w:rsidP="005D7F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>les nouvelles molécules on</w:t>
      </w:r>
      <w:r w:rsidR="002D7526">
        <w:rPr>
          <w:rFonts w:asciiTheme="minorHAnsi" w:hAnsiTheme="minorHAnsi"/>
          <w:sz w:val="22"/>
          <w:szCs w:val="22"/>
        </w:rPr>
        <w:t>t</w:t>
      </w:r>
      <w:r w:rsidRPr="005D7FCF">
        <w:rPr>
          <w:rFonts w:asciiTheme="minorHAnsi" w:hAnsiTheme="minorHAnsi"/>
          <w:sz w:val="22"/>
          <w:szCs w:val="22"/>
        </w:rPr>
        <w:t xml:space="preserve"> une meilleur tolérance par rapport au</w:t>
      </w:r>
      <w:r w:rsidR="002D7526">
        <w:rPr>
          <w:rFonts w:asciiTheme="minorHAnsi" w:hAnsiTheme="minorHAnsi"/>
          <w:sz w:val="22"/>
          <w:szCs w:val="22"/>
        </w:rPr>
        <w:t>x</w:t>
      </w:r>
      <w:r w:rsidRPr="005D7FCF">
        <w:rPr>
          <w:rFonts w:asciiTheme="minorHAnsi" w:hAnsiTheme="minorHAnsi"/>
          <w:sz w:val="22"/>
          <w:szCs w:val="22"/>
        </w:rPr>
        <w:t xml:space="preserve"> tricyclique</w:t>
      </w:r>
      <w:r w:rsidR="002D7526">
        <w:rPr>
          <w:rFonts w:asciiTheme="minorHAnsi" w:hAnsiTheme="minorHAnsi"/>
          <w:sz w:val="22"/>
          <w:szCs w:val="22"/>
        </w:rPr>
        <w:t>s</w:t>
      </w:r>
      <w:r w:rsidRPr="005D7FCF">
        <w:rPr>
          <w:rFonts w:asciiTheme="minorHAnsi" w:hAnsiTheme="minorHAnsi"/>
          <w:sz w:val="22"/>
          <w:szCs w:val="22"/>
        </w:rPr>
        <w:t xml:space="preserve"> et IMAO</w:t>
      </w:r>
    </w:p>
    <w:p w:rsidR="00A32C08" w:rsidRPr="005D7FCF" w:rsidRDefault="00CB6D18" w:rsidP="005D7F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pas d’effets </w:t>
      </w:r>
      <w:r w:rsidR="002D7526" w:rsidRPr="005D7FCF">
        <w:rPr>
          <w:rFonts w:asciiTheme="minorHAnsi" w:hAnsiTheme="minorHAnsi"/>
          <w:sz w:val="22"/>
          <w:szCs w:val="22"/>
        </w:rPr>
        <w:t>indésirables</w:t>
      </w:r>
      <w:r w:rsidRPr="005D7FCF">
        <w:rPr>
          <w:rFonts w:asciiTheme="minorHAnsi" w:hAnsiTheme="minorHAnsi"/>
          <w:sz w:val="22"/>
          <w:szCs w:val="22"/>
        </w:rPr>
        <w:t xml:space="preserve"> cardiaques </w:t>
      </w:r>
    </w:p>
    <w:p w:rsidR="00CB6D18" w:rsidRPr="005D7FCF" w:rsidRDefault="00CB6D18" w:rsidP="006F0D0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D7FCF">
        <w:rPr>
          <w:rFonts w:asciiTheme="minorHAnsi" w:hAnsiTheme="minorHAnsi"/>
          <w:sz w:val="22"/>
          <w:szCs w:val="22"/>
        </w:rPr>
        <w:t>fluoxétine</w:t>
      </w:r>
      <w:proofErr w:type="spellEnd"/>
      <w:r w:rsidRPr="005D7FCF">
        <w:rPr>
          <w:rFonts w:asciiTheme="minorHAnsi" w:hAnsiTheme="minorHAnsi"/>
          <w:sz w:val="22"/>
          <w:szCs w:val="22"/>
        </w:rPr>
        <w:t xml:space="preserve"> </w:t>
      </w:r>
      <w:r w:rsidRPr="00117722">
        <w:rPr>
          <w:rFonts w:asciiTheme="minorHAnsi" w:hAnsiTheme="minorHAnsi"/>
          <w:sz w:val="22"/>
          <w:szCs w:val="22"/>
          <w:highlight w:val="cyan"/>
        </w:rPr>
        <w:t>(</w:t>
      </w:r>
      <w:r w:rsidR="006F0D0B">
        <w:rPr>
          <w:rFonts w:asciiTheme="minorHAnsi" w:hAnsiTheme="minorHAnsi"/>
          <w:sz w:val="22"/>
          <w:szCs w:val="22"/>
          <w:highlight w:val="cyan"/>
        </w:rPr>
        <w:t>P</w:t>
      </w:r>
      <w:r w:rsidRPr="00117722">
        <w:rPr>
          <w:rFonts w:asciiTheme="minorHAnsi" w:hAnsiTheme="minorHAnsi"/>
          <w:sz w:val="22"/>
          <w:szCs w:val="22"/>
          <w:highlight w:val="cyan"/>
        </w:rPr>
        <w:t>rozac),</w:t>
      </w:r>
      <w:r w:rsidRPr="005D7FCF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D7FCF">
        <w:rPr>
          <w:rFonts w:asciiTheme="minorHAnsi" w:hAnsiTheme="minorHAnsi"/>
          <w:sz w:val="22"/>
          <w:szCs w:val="22"/>
        </w:rPr>
        <w:t>sertraline</w:t>
      </w:r>
      <w:proofErr w:type="spellEnd"/>
      <w:r w:rsidRPr="005D7FCF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6F0D0B" w:rsidRPr="006F0D0B">
        <w:rPr>
          <w:rFonts w:asciiTheme="minorHAnsi" w:hAnsiTheme="minorHAnsi"/>
          <w:sz w:val="22"/>
          <w:szCs w:val="22"/>
          <w:highlight w:val="cyan"/>
        </w:rPr>
        <w:t>Z</w:t>
      </w:r>
      <w:r w:rsidRPr="006F0D0B">
        <w:rPr>
          <w:rFonts w:asciiTheme="minorHAnsi" w:hAnsiTheme="minorHAnsi"/>
          <w:sz w:val="22"/>
          <w:szCs w:val="22"/>
          <w:highlight w:val="cyan"/>
        </w:rPr>
        <w:t>oloft</w:t>
      </w:r>
      <w:proofErr w:type="spellEnd"/>
      <w:r w:rsidRPr="005D7FCF">
        <w:rPr>
          <w:rFonts w:asciiTheme="minorHAnsi" w:hAnsiTheme="minorHAnsi"/>
          <w:sz w:val="22"/>
          <w:szCs w:val="22"/>
        </w:rPr>
        <w:t>)</w:t>
      </w:r>
    </w:p>
    <w:p w:rsidR="00CB6D18" w:rsidRPr="005D7FCF" w:rsidRDefault="00CB6D18" w:rsidP="005D7FCF">
      <w:pPr>
        <w:spacing w:line="276" w:lineRule="auto"/>
        <w:ind w:left="720"/>
        <w:rPr>
          <w:rFonts w:asciiTheme="minorHAnsi" w:hAnsiTheme="minorHAnsi"/>
          <w:b/>
          <w:color w:val="333399"/>
          <w:sz w:val="22"/>
          <w:szCs w:val="22"/>
        </w:rPr>
      </w:pPr>
    </w:p>
    <w:p w:rsidR="004539F1" w:rsidRPr="005D7FCF" w:rsidRDefault="00336779" w:rsidP="005D7FCF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5D7FCF">
        <w:rPr>
          <w:rFonts w:asciiTheme="minorHAnsi" w:hAnsiTheme="minorHAnsi"/>
          <w:b/>
          <w:color w:val="333399"/>
          <w:sz w:val="22"/>
          <w:szCs w:val="22"/>
        </w:rPr>
        <w:t xml:space="preserve">INHIBITEURS DE LA RECAPTURE DE </w:t>
      </w:r>
      <w:smartTag w:uri="urn:schemas-microsoft-com:office:smarttags" w:element="PersonName">
        <w:smartTagPr>
          <w:attr w:name="ProductID" w:val="LA SEROTONINE ET"/>
        </w:smartTagPr>
        <w:r w:rsidRPr="005D7FCF">
          <w:rPr>
            <w:rFonts w:asciiTheme="minorHAnsi" w:hAnsiTheme="minorHAnsi"/>
            <w:b/>
            <w:color w:val="333399"/>
            <w:sz w:val="22"/>
            <w:szCs w:val="22"/>
          </w:rPr>
          <w:t>LA SEROTONINE ET</w:t>
        </w:r>
      </w:smartTag>
      <w:r w:rsidRPr="005D7FCF">
        <w:rPr>
          <w:rFonts w:asciiTheme="minorHAnsi" w:hAnsiTheme="minorHAnsi"/>
          <w:b/>
          <w:color w:val="333399"/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NORADRENALINE"/>
        </w:smartTagPr>
        <w:r w:rsidRPr="005D7FCF">
          <w:rPr>
            <w:rFonts w:asciiTheme="minorHAnsi" w:hAnsiTheme="minorHAnsi"/>
            <w:b/>
            <w:color w:val="333399"/>
            <w:sz w:val="22"/>
            <w:szCs w:val="22"/>
          </w:rPr>
          <w:t>LA NORADRENALINE</w:t>
        </w:r>
      </w:smartTag>
      <w:r w:rsidRPr="005D7FCF">
        <w:rPr>
          <w:rFonts w:asciiTheme="minorHAnsi" w:hAnsiTheme="minorHAnsi"/>
          <w:b/>
          <w:color w:val="333399"/>
          <w:sz w:val="22"/>
          <w:szCs w:val="22"/>
        </w:rPr>
        <w:t xml:space="preserve"> </w:t>
      </w:r>
    </w:p>
    <w:p w:rsidR="00336779" w:rsidRPr="005D7FCF" w:rsidRDefault="00336779" w:rsidP="005D7FCF">
      <w:pPr>
        <w:spacing w:line="276" w:lineRule="auto"/>
        <w:ind w:left="360"/>
        <w:rPr>
          <w:rFonts w:asciiTheme="minorHAnsi" w:hAnsiTheme="minorHAnsi"/>
          <w:b/>
          <w:color w:val="333399"/>
          <w:sz w:val="22"/>
          <w:szCs w:val="22"/>
        </w:rPr>
      </w:pPr>
    </w:p>
    <w:p w:rsidR="00CB6D18" w:rsidRPr="005D7FCF" w:rsidRDefault="00CB6D18" w:rsidP="005D7F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>fait intervenir les deux systèmes adrénergiques et mon</w:t>
      </w:r>
      <w:r w:rsidR="002D7526">
        <w:rPr>
          <w:rFonts w:asciiTheme="minorHAnsi" w:hAnsiTheme="minorHAnsi"/>
          <w:sz w:val="22"/>
          <w:szCs w:val="22"/>
        </w:rPr>
        <w:t>o-</w:t>
      </w:r>
      <w:r w:rsidRPr="005D7FCF">
        <w:rPr>
          <w:rFonts w:asciiTheme="minorHAnsi" w:hAnsiTheme="minorHAnsi"/>
          <w:sz w:val="22"/>
          <w:szCs w:val="22"/>
        </w:rPr>
        <w:t>aminergiques</w:t>
      </w:r>
    </w:p>
    <w:p w:rsidR="00CB6D18" w:rsidRPr="005D7FCF" w:rsidRDefault="00CB6D18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D7FCF">
        <w:rPr>
          <w:rFonts w:asciiTheme="minorHAnsi" w:hAnsiTheme="minorHAnsi"/>
          <w:sz w:val="22"/>
          <w:szCs w:val="22"/>
        </w:rPr>
        <w:t>minacilpran</w:t>
      </w:r>
      <w:proofErr w:type="spellEnd"/>
      <w:r w:rsidRPr="005D7FCF">
        <w:rPr>
          <w:rFonts w:asciiTheme="minorHAnsi" w:hAnsiTheme="minorHAnsi"/>
          <w:sz w:val="22"/>
          <w:szCs w:val="22"/>
        </w:rPr>
        <w:t xml:space="preserve"> </w:t>
      </w:r>
      <w:r w:rsidR="004C194F">
        <w:rPr>
          <w:rFonts w:asciiTheme="minorHAnsi" w:hAnsiTheme="minorHAnsi"/>
          <w:sz w:val="22"/>
          <w:szCs w:val="22"/>
          <w:highlight w:val="cyan"/>
        </w:rPr>
        <w:t>(</w:t>
      </w:r>
      <w:proofErr w:type="spellStart"/>
      <w:r w:rsidR="004C194F">
        <w:rPr>
          <w:rFonts w:asciiTheme="minorHAnsi" w:hAnsiTheme="minorHAnsi"/>
          <w:sz w:val="22"/>
          <w:szCs w:val="22"/>
          <w:highlight w:val="cyan"/>
        </w:rPr>
        <w:t>Le</w:t>
      </w:r>
      <w:r w:rsidRPr="00570A47">
        <w:rPr>
          <w:rFonts w:asciiTheme="minorHAnsi" w:hAnsiTheme="minorHAnsi"/>
          <w:sz w:val="22"/>
          <w:szCs w:val="22"/>
          <w:highlight w:val="cyan"/>
        </w:rPr>
        <w:t>xel</w:t>
      </w:r>
      <w:proofErr w:type="spellEnd"/>
      <w:r w:rsidRPr="005D7FCF">
        <w:rPr>
          <w:rFonts w:asciiTheme="minorHAnsi" w:hAnsiTheme="minorHAnsi"/>
          <w:sz w:val="22"/>
          <w:szCs w:val="22"/>
        </w:rPr>
        <w:t>)</w:t>
      </w:r>
    </w:p>
    <w:p w:rsidR="00CB6D18" w:rsidRPr="005D7FCF" w:rsidRDefault="00CB6D18" w:rsidP="005D7FC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B6D18" w:rsidRPr="002D7526" w:rsidRDefault="002E743D" w:rsidP="005D7FCF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2D7526">
        <w:rPr>
          <w:rFonts w:asciiTheme="minorHAnsi" w:hAnsiTheme="minorHAnsi"/>
          <w:b/>
          <w:bCs/>
          <w:color w:val="FF0000"/>
          <w:sz w:val="22"/>
          <w:szCs w:val="22"/>
        </w:rPr>
        <w:t xml:space="preserve">Inconvénients : </w:t>
      </w:r>
    </w:p>
    <w:p w:rsidR="002E743D" w:rsidRPr="005D7FCF" w:rsidRDefault="002E743D" w:rsidP="005D7FCF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D7FCF">
        <w:rPr>
          <w:rFonts w:asciiTheme="minorHAnsi" w:hAnsiTheme="minorHAnsi"/>
          <w:b/>
          <w:color w:val="FF0000"/>
          <w:sz w:val="22"/>
          <w:szCs w:val="22"/>
        </w:rPr>
        <w:t>tricycliques :</w:t>
      </w:r>
    </w:p>
    <w:p w:rsidR="002E743D" w:rsidRPr="005D7FCF" w:rsidRDefault="002E743D" w:rsidP="005D7FCF">
      <w:pPr>
        <w:numPr>
          <w:ilvl w:val="0"/>
          <w:numId w:val="1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D7FCF">
        <w:rPr>
          <w:rFonts w:asciiTheme="minorHAnsi" w:hAnsiTheme="minorHAnsi"/>
          <w:b/>
          <w:sz w:val="22"/>
          <w:szCs w:val="22"/>
        </w:rPr>
        <w:t>effets indésirables :</w:t>
      </w:r>
    </w:p>
    <w:p w:rsidR="00CB6D18" w:rsidRPr="005D7FCF" w:rsidRDefault="00CB6D18" w:rsidP="005D7FCF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3366FF"/>
          <w:sz w:val="22"/>
          <w:szCs w:val="22"/>
        </w:rPr>
      </w:pPr>
      <w:r w:rsidRPr="005D7FCF">
        <w:rPr>
          <w:rFonts w:asciiTheme="minorHAnsi" w:hAnsiTheme="minorHAnsi"/>
          <w:b/>
          <w:color w:val="3366FF"/>
          <w:sz w:val="22"/>
          <w:szCs w:val="22"/>
        </w:rPr>
        <w:t xml:space="preserve">effets neuropsychiques :  </w:t>
      </w:r>
    </w:p>
    <w:p w:rsidR="00CD0EEF" w:rsidRPr="005D7FCF" w:rsidRDefault="00CD0EEF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17722">
        <w:rPr>
          <w:rFonts w:asciiTheme="minorHAnsi" w:hAnsiTheme="minorHAnsi"/>
          <w:sz w:val="22"/>
          <w:szCs w:val="22"/>
          <w:highlight w:val="yellow"/>
        </w:rPr>
        <w:t>levée de l’inhibition</w:t>
      </w:r>
      <w:r w:rsidRPr="005D7FCF">
        <w:rPr>
          <w:rFonts w:asciiTheme="minorHAnsi" w:hAnsiTheme="minorHAnsi"/>
          <w:sz w:val="22"/>
          <w:szCs w:val="22"/>
        </w:rPr>
        <w:t xml:space="preserve"> plus rapide que l’amélioration de l’humeur (</w:t>
      </w:r>
      <w:r w:rsidRPr="00117722">
        <w:rPr>
          <w:rFonts w:asciiTheme="minorHAnsi" w:hAnsiTheme="minorHAnsi"/>
          <w:sz w:val="22"/>
          <w:szCs w:val="22"/>
          <w:highlight w:val="yellow"/>
        </w:rPr>
        <w:t>risque suicidaire</w:t>
      </w:r>
      <w:r w:rsidRPr="005D7FCF">
        <w:rPr>
          <w:rFonts w:asciiTheme="minorHAnsi" w:hAnsiTheme="minorHAnsi"/>
          <w:sz w:val="22"/>
          <w:szCs w:val="22"/>
        </w:rPr>
        <w:t xml:space="preserve">) nécessitant l’adjonction d’un sédatif </w:t>
      </w:r>
    </w:p>
    <w:p w:rsidR="00CD0EEF" w:rsidRPr="005D7FCF" w:rsidRDefault="00CD0EEF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inversion de l’humeur pouvant conduire à un </w:t>
      </w:r>
      <w:r w:rsidRPr="00117722">
        <w:rPr>
          <w:rFonts w:asciiTheme="minorHAnsi" w:hAnsiTheme="minorHAnsi"/>
          <w:sz w:val="22"/>
          <w:szCs w:val="22"/>
          <w:highlight w:val="yellow"/>
        </w:rPr>
        <w:t>état manique</w:t>
      </w:r>
    </w:p>
    <w:p w:rsidR="00CD0EEF" w:rsidRPr="005D7FCF" w:rsidRDefault="00CD0EEF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anxiété, délires, Sd confusionnel chez le sujet âgé </w:t>
      </w:r>
    </w:p>
    <w:p w:rsidR="00CD0EEF" w:rsidRPr="005D7FCF" w:rsidRDefault="00CD0EEF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troubles du sommeil, tremblement </w:t>
      </w:r>
    </w:p>
    <w:p w:rsidR="00CB6D18" w:rsidRPr="005D7FCF" w:rsidRDefault="00CB6D18" w:rsidP="005D7FCF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b/>
          <w:color w:val="3366FF"/>
          <w:sz w:val="22"/>
          <w:szCs w:val="22"/>
        </w:rPr>
        <w:t xml:space="preserve">effets </w:t>
      </w:r>
      <w:proofErr w:type="spellStart"/>
      <w:r w:rsidRPr="005D7FCF">
        <w:rPr>
          <w:rFonts w:asciiTheme="minorHAnsi" w:hAnsiTheme="minorHAnsi"/>
          <w:b/>
          <w:color w:val="3366FF"/>
          <w:sz w:val="22"/>
          <w:szCs w:val="22"/>
        </w:rPr>
        <w:t>atropiniques</w:t>
      </w:r>
      <w:proofErr w:type="spellEnd"/>
      <w:r w:rsidRPr="005D7FCF">
        <w:rPr>
          <w:rFonts w:asciiTheme="minorHAnsi" w:hAnsiTheme="minorHAnsi"/>
          <w:sz w:val="22"/>
          <w:szCs w:val="22"/>
        </w:rPr>
        <w:t> :</w:t>
      </w:r>
      <w:r w:rsidR="00117722">
        <w:rPr>
          <w:rFonts w:asciiTheme="minorHAnsi" w:hAnsiTheme="minorHAnsi"/>
          <w:sz w:val="22"/>
          <w:szCs w:val="22"/>
        </w:rPr>
        <w:t xml:space="preserve"> propriété </w:t>
      </w:r>
      <w:r w:rsidR="00117722" w:rsidRPr="00117722">
        <w:rPr>
          <w:rFonts w:asciiTheme="minorHAnsi" w:hAnsiTheme="minorHAnsi"/>
          <w:sz w:val="22"/>
          <w:szCs w:val="22"/>
          <w:highlight w:val="yellow"/>
        </w:rPr>
        <w:t>anti cholinergique</w:t>
      </w:r>
    </w:p>
    <w:p w:rsidR="00CD0EEF" w:rsidRPr="005D7FCF" w:rsidRDefault="00CD0EEF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>séc</w:t>
      </w:r>
      <w:r w:rsidR="00117722">
        <w:rPr>
          <w:rFonts w:asciiTheme="minorHAnsi" w:hAnsiTheme="minorHAnsi"/>
          <w:sz w:val="22"/>
          <w:szCs w:val="22"/>
        </w:rPr>
        <w:t>heresse buccale, constipation,</w:t>
      </w:r>
      <w:r w:rsidRPr="005D7FCF">
        <w:rPr>
          <w:rFonts w:asciiTheme="minorHAnsi" w:hAnsiTheme="minorHAnsi"/>
          <w:sz w:val="22"/>
          <w:szCs w:val="22"/>
        </w:rPr>
        <w:t xml:space="preserve"> dysurie avec risque de rétention urinaire </w:t>
      </w:r>
    </w:p>
    <w:p w:rsidR="00CD0EEF" w:rsidRPr="005D7FCF" w:rsidRDefault="00CD0EEF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82C3D">
        <w:rPr>
          <w:rFonts w:asciiTheme="minorHAnsi" w:hAnsiTheme="minorHAnsi"/>
          <w:sz w:val="22"/>
          <w:szCs w:val="22"/>
          <w:highlight w:val="cyan"/>
        </w:rPr>
        <w:lastRenderedPageBreak/>
        <w:t>mydriase</w:t>
      </w:r>
      <w:r w:rsidRPr="005D7FCF">
        <w:rPr>
          <w:rFonts w:asciiTheme="minorHAnsi" w:hAnsiTheme="minorHAnsi"/>
          <w:sz w:val="22"/>
          <w:szCs w:val="22"/>
        </w:rPr>
        <w:t xml:space="preserve"> avec troubles de l’</w:t>
      </w:r>
      <w:r w:rsidR="00117722" w:rsidRPr="005D7FCF">
        <w:rPr>
          <w:rFonts w:asciiTheme="minorHAnsi" w:hAnsiTheme="minorHAnsi"/>
          <w:sz w:val="22"/>
          <w:szCs w:val="22"/>
        </w:rPr>
        <w:t>accommodation</w:t>
      </w:r>
    </w:p>
    <w:p w:rsidR="00CD0EEF" w:rsidRPr="005D7FCF" w:rsidRDefault="00CD0EEF" w:rsidP="005D7FC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CB6D18" w:rsidRPr="005D7FCF" w:rsidRDefault="00CB6D18" w:rsidP="005D7FCF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3366FF"/>
          <w:sz w:val="22"/>
          <w:szCs w:val="22"/>
        </w:rPr>
      </w:pPr>
      <w:r w:rsidRPr="005D7FCF">
        <w:rPr>
          <w:rFonts w:asciiTheme="minorHAnsi" w:hAnsiTheme="minorHAnsi"/>
          <w:b/>
          <w:color w:val="3366FF"/>
          <w:sz w:val="22"/>
          <w:szCs w:val="22"/>
        </w:rPr>
        <w:t>effets cardiovasculaires :</w:t>
      </w:r>
    </w:p>
    <w:p w:rsidR="00CD0EEF" w:rsidRPr="005D7FCF" w:rsidRDefault="00CD0EEF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hypotension, arythmies, troubles de la conduction (mort subite) </w:t>
      </w:r>
    </w:p>
    <w:p w:rsidR="00CD0EEF" w:rsidRPr="005D7FCF" w:rsidRDefault="00CD0EEF" w:rsidP="005D7FC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CB6D18" w:rsidRPr="005D7FCF" w:rsidRDefault="00CB6D18" w:rsidP="005D7FCF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3366FF"/>
          <w:sz w:val="22"/>
          <w:szCs w:val="22"/>
        </w:rPr>
      </w:pPr>
      <w:r w:rsidRPr="005D7FCF">
        <w:rPr>
          <w:rFonts w:asciiTheme="minorHAnsi" w:hAnsiTheme="minorHAnsi"/>
          <w:b/>
          <w:color w:val="3366FF"/>
          <w:sz w:val="22"/>
          <w:szCs w:val="22"/>
        </w:rPr>
        <w:t>effets endocriniens :</w:t>
      </w:r>
    </w:p>
    <w:p w:rsidR="00CD0EEF" w:rsidRPr="005D7FCF" w:rsidRDefault="00CD0EEF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>baisse de la libido avec</w:t>
      </w:r>
      <w:r w:rsidR="00117722">
        <w:rPr>
          <w:rFonts w:asciiTheme="minorHAnsi" w:hAnsiTheme="minorHAnsi"/>
          <w:sz w:val="22"/>
          <w:szCs w:val="22"/>
        </w:rPr>
        <w:t xml:space="preserve"> </w:t>
      </w:r>
      <w:r w:rsidRPr="005D7FCF">
        <w:rPr>
          <w:rFonts w:asciiTheme="minorHAnsi" w:hAnsiTheme="minorHAnsi"/>
          <w:sz w:val="22"/>
          <w:szCs w:val="22"/>
        </w:rPr>
        <w:t xml:space="preserve">troubles de l’érection à ne pas confondre avec ceux imputés à la dépression </w:t>
      </w:r>
    </w:p>
    <w:p w:rsidR="00CD0EEF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dysménorrhée, prise de poids, hyperprolactinémie </w:t>
      </w:r>
    </w:p>
    <w:p w:rsidR="009A13AB" w:rsidRPr="005D7FCF" w:rsidRDefault="009A13AB" w:rsidP="005D7FC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CB6D18" w:rsidRPr="005D7FCF" w:rsidRDefault="00CB6D18" w:rsidP="005D7FCF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3366FF"/>
          <w:sz w:val="22"/>
          <w:szCs w:val="22"/>
        </w:rPr>
      </w:pPr>
      <w:r w:rsidRPr="005D7FCF">
        <w:rPr>
          <w:rFonts w:asciiTheme="minorHAnsi" w:hAnsiTheme="minorHAnsi"/>
          <w:b/>
          <w:color w:val="3366FF"/>
          <w:sz w:val="22"/>
          <w:szCs w:val="22"/>
        </w:rPr>
        <w:t>autres effets :</w:t>
      </w:r>
    </w:p>
    <w:p w:rsidR="009A13AB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manifestations allergiques, hépatite </w:t>
      </w:r>
      <w:r w:rsidR="00117722">
        <w:rPr>
          <w:rFonts w:asciiTheme="minorHAnsi" w:hAnsiTheme="minorHAnsi"/>
          <w:sz w:val="22"/>
          <w:szCs w:val="22"/>
        </w:rPr>
        <w:t>cholé</w:t>
      </w:r>
      <w:r w:rsidRPr="005D7FCF">
        <w:rPr>
          <w:rFonts w:asciiTheme="minorHAnsi" w:hAnsiTheme="minorHAnsi"/>
          <w:sz w:val="22"/>
          <w:szCs w:val="22"/>
        </w:rPr>
        <w:t xml:space="preserve">statiques sont possibles </w:t>
      </w:r>
    </w:p>
    <w:p w:rsidR="009A13AB" w:rsidRPr="005D7FCF" w:rsidRDefault="009A13AB" w:rsidP="005D7FC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2E743D" w:rsidRPr="005D7FCF" w:rsidRDefault="002E743D" w:rsidP="005D7FCF">
      <w:pPr>
        <w:numPr>
          <w:ilvl w:val="0"/>
          <w:numId w:val="1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D7FCF">
        <w:rPr>
          <w:rFonts w:asciiTheme="minorHAnsi" w:hAnsiTheme="minorHAnsi"/>
          <w:b/>
          <w:sz w:val="22"/>
          <w:szCs w:val="22"/>
        </w:rPr>
        <w:t>contre indications :</w:t>
      </w:r>
    </w:p>
    <w:p w:rsidR="009A13AB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troubles sévères de la conduction cardiaque </w:t>
      </w:r>
    </w:p>
    <w:p w:rsidR="009A13AB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glaucome par fermeture de l’angle </w:t>
      </w:r>
    </w:p>
    <w:p w:rsidR="009A13AB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hypertrophie et adénome de la prostate </w:t>
      </w:r>
    </w:p>
    <w:p w:rsidR="009A13AB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17722">
        <w:rPr>
          <w:rFonts w:asciiTheme="minorHAnsi" w:hAnsiTheme="minorHAnsi"/>
          <w:sz w:val="22"/>
          <w:szCs w:val="22"/>
          <w:highlight w:val="yellow"/>
        </w:rPr>
        <w:t>l’association à un IMAO non sélectif</w:t>
      </w:r>
      <w:r w:rsidRPr="005D7FCF">
        <w:rPr>
          <w:rFonts w:asciiTheme="minorHAnsi" w:hAnsiTheme="minorHAnsi"/>
          <w:sz w:val="22"/>
          <w:szCs w:val="22"/>
        </w:rPr>
        <w:t xml:space="preserve"> (intervalle min de 5jrs)</w:t>
      </w:r>
    </w:p>
    <w:p w:rsidR="009A13AB" w:rsidRPr="005D7FCF" w:rsidRDefault="009A13AB" w:rsidP="005D7FC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E743D" w:rsidRPr="005D7FCF" w:rsidRDefault="002E743D" w:rsidP="005D7FCF">
      <w:pPr>
        <w:numPr>
          <w:ilvl w:val="0"/>
          <w:numId w:val="1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D7FCF">
        <w:rPr>
          <w:rFonts w:asciiTheme="minorHAnsi" w:hAnsiTheme="minorHAnsi"/>
          <w:b/>
          <w:sz w:val="22"/>
          <w:szCs w:val="22"/>
        </w:rPr>
        <w:t>intoxication :</w:t>
      </w:r>
    </w:p>
    <w:p w:rsidR="0091464A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urgence vitale engage le pronostic vital dans les 4H, les troubles cardiaques sont au premier plan </w:t>
      </w:r>
    </w:p>
    <w:p w:rsidR="009A13AB" w:rsidRPr="005D7FCF" w:rsidRDefault="009A13AB" w:rsidP="005D7FC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A13AB" w:rsidRPr="005D7FCF" w:rsidRDefault="009A13AB" w:rsidP="005D7FCF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D7FCF">
        <w:rPr>
          <w:rFonts w:asciiTheme="minorHAnsi" w:hAnsiTheme="minorHAnsi"/>
          <w:b/>
          <w:color w:val="FF0000"/>
          <w:sz w:val="22"/>
          <w:szCs w:val="22"/>
        </w:rPr>
        <w:t xml:space="preserve">inhibiteurs de la recapture de sérotonine (IRSS) </w:t>
      </w:r>
    </w:p>
    <w:p w:rsidR="009A13AB" w:rsidRPr="005D7FCF" w:rsidRDefault="009A13AB" w:rsidP="005D7FCF">
      <w:pPr>
        <w:numPr>
          <w:ilvl w:val="0"/>
          <w:numId w:val="1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D7FCF">
        <w:rPr>
          <w:rFonts w:asciiTheme="minorHAnsi" w:hAnsiTheme="minorHAnsi"/>
          <w:b/>
          <w:sz w:val="22"/>
          <w:szCs w:val="22"/>
        </w:rPr>
        <w:t>effets indésirables</w:t>
      </w:r>
    </w:p>
    <w:p w:rsidR="009A13AB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nausée vomissement, </w:t>
      </w:r>
      <w:r w:rsidR="00570A47" w:rsidRPr="005D7FCF">
        <w:rPr>
          <w:rFonts w:asciiTheme="minorHAnsi" w:hAnsiTheme="minorHAnsi"/>
          <w:sz w:val="22"/>
          <w:szCs w:val="22"/>
        </w:rPr>
        <w:t>anorexie</w:t>
      </w:r>
      <w:r w:rsidRPr="005D7FCF">
        <w:rPr>
          <w:rFonts w:asciiTheme="minorHAnsi" w:hAnsiTheme="minorHAnsi"/>
          <w:sz w:val="22"/>
          <w:szCs w:val="22"/>
        </w:rPr>
        <w:t>, constipation</w:t>
      </w:r>
    </w:p>
    <w:p w:rsidR="009A13AB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insomnie céphalée accès </w:t>
      </w:r>
      <w:proofErr w:type="spellStart"/>
      <w:r w:rsidRPr="005D7FCF">
        <w:rPr>
          <w:rFonts w:asciiTheme="minorHAnsi" w:hAnsiTheme="minorHAnsi"/>
          <w:sz w:val="22"/>
          <w:szCs w:val="22"/>
        </w:rPr>
        <w:t>hypersudatifs</w:t>
      </w:r>
      <w:proofErr w:type="spellEnd"/>
      <w:r w:rsidRPr="005D7FCF">
        <w:rPr>
          <w:rFonts w:asciiTheme="minorHAnsi" w:hAnsiTheme="minorHAnsi"/>
          <w:sz w:val="22"/>
          <w:szCs w:val="22"/>
        </w:rPr>
        <w:t>, baisse de la libido</w:t>
      </w:r>
    </w:p>
    <w:p w:rsidR="009A13AB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E200A">
        <w:rPr>
          <w:rFonts w:asciiTheme="minorHAnsi" w:hAnsiTheme="minorHAnsi"/>
          <w:sz w:val="22"/>
          <w:szCs w:val="22"/>
          <w:highlight w:val="yellow"/>
        </w:rPr>
        <w:t>syndrome de sevrage</w:t>
      </w:r>
    </w:p>
    <w:p w:rsidR="009A13AB" w:rsidRPr="005D7FCF" w:rsidRDefault="009A13AB" w:rsidP="005D7F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E200A">
        <w:rPr>
          <w:rFonts w:asciiTheme="minorHAnsi" w:hAnsiTheme="minorHAnsi"/>
          <w:sz w:val="22"/>
          <w:szCs w:val="22"/>
          <w:highlight w:val="yellow"/>
        </w:rPr>
        <w:t xml:space="preserve">syndrome </w:t>
      </w:r>
      <w:proofErr w:type="spellStart"/>
      <w:r w:rsidRPr="00DE200A">
        <w:rPr>
          <w:rFonts w:asciiTheme="minorHAnsi" w:hAnsiTheme="minorHAnsi"/>
          <w:sz w:val="22"/>
          <w:szCs w:val="22"/>
          <w:highlight w:val="yellow"/>
        </w:rPr>
        <w:t>sé</w:t>
      </w:r>
      <w:r w:rsidR="00570A47" w:rsidRPr="00DE200A">
        <w:rPr>
          <w:rFonts w:asciiTheme="minorHAnsi" w:hAnsiTheme="minorHAnsi"/>
          <w:sz w:val="22"/>
          <w:szCs w:val="22"/>
          <w:highlight w:val="yellow"/>
        </w:rPr>
        <w:t>r</w:t>
      </w:r>
      <w:r w:rsidR="006F0D0B">
        <w:rPr>
          <w:rFonts w:asciiTheme="minorHAnsi" w:hAnsiTheme="minorHAnsi"/>
          <w:sz w:val="22"/>
          <w:szCs w:val="22"/>
          <w:highlight w:val="yellow"/>
        </w:rPr>
        <w:t>otoninergique</w:t>
      </w:r>
      <w:proofErr w:type="spellEnd"/>
      <w:r w:rsidRPr="005D7FCF">
        <w:rPr>
          <w:rFonts w:asciiTheme="minorHAnsi" w:hAnsiTheme="minorHAnsi"/>
          <w:sz w:val="22"/>
          <w:szCs w:val="22"/>
        </w:rPr>
        <w:t> : lié au surdosage peut engager le pronostic vital</w:t>
      </w:r>
      <w:r w:rsidR="00570A47">
        <w:rPr>
          <w:rFonts w:asciiTheme="minorHAnsi" w:hAnsiTheme="minorHAnsi"/>
          <w:sz w:val="22"/>
          <w:szCs w:val="22"/>
        </w:rPr>
        <w:t>,</w:t>
      </w:r>
      <w:r w:rsidRPr="005D7FCF">
        <w:rPr>
          <w:rFonts w:asciiTheme="minorHAnsi" w:hAnsiTheme="minorHAnsi"/>
          <w:sz w:val="22"/>
          <w:szCs w:val="22"/>
        </w:rPr>
        <w:t xml:space="preserve"> </w:t>
      </w:r>
      <w:r w:rsidR="00570A47">
        <w:rPr>
          <w:rFonts w:asciiTheme="minorHAnsi" w:hAnsiTheme="minorHAnsi"/>
          <w:sz w:val="22"/>
          <w:szCs w:val="22"/>
        </w:rPr>
        <w:t xml:space="preserve">il </w:t>
      </w:r>
      <w:r w:rsidRPr="005D7FCF">
        <w:rPr>
          <w:rFonts w:asciiTheme="minorHAnsi" w:hAnsiTheme="minorHAnsi"/>
          <w:sz w:val="22"/>
          <w:szCs w:val="22"/>
        </w:rPr>
        <w:t>associe troubles</w:t>
      </w:r>
    </w:p>
    <w:p w:rsidR="00336779" w:rsidRPr="005D7FCF" w:rsidRDefault="00336779" w:rsidP="005D7FCF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>digestifs (diarrhée)</w:t>
      </w:r>
    </w:p>
    <w:p w:rsidR="00336779" w:rsidRPr="005D7FCF" w:rsidRDefault="009A13AB" w:rsidP="005D7FCF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>végétatifs (</w:t>
      </w:r>
      <w:proofErr w:type="spellStart"/>
      <w:r w:rsidRPr="005D7FCF">
        <w:rPr>
          <w:rFonts w:asciiTheme="minorHAnsi" w:hAnsiTheme="minorHAnsi"/>
          <w:sz w:val="22"/>
          <w:szCs w:val="22"/>
        </w:rPr>
        <w:t>dysrégulation</w:t>
      </w:r>
      <w:r w:rsidR="00DE200A">
        <w:rPr>
          <w:rFonts w:asciiTheme="minorHAnsi" w:hAnsiTheme="minorHAnsi"/>
          <w:sz w:val="22"/>
          <w:szCs w:val="22"/>
        </w:rPr>
        <w:t>s</w:t>
      </w:r>
      <w:proofErr w:type="spellEnd"/>
      <w:r w:rsidRPr="005D7FCF">
        <w:rPr>
          <w:rFonts w:asciiTheme="minorHAnsi" w:hAnsiTheme="minorHAnsi"/>
          <w:sz w:val="22"/>
          <w:szCs w:val="22"/>
        </w:rPr>
        <w:t xml:space="preserve"> thermiques et </w:t>
      </w:r>
      <w:proofErr w:type="spellStart"/>
      <w:r w:rsidRPr="005D7FCF">
        <w:rPr>
          <w:rFonts w:asciiTheme="minorHAnsi" w:hAnsiTheme="minorHAnsi"/>
          <w:sz w:val="22"/>
          <w:szCs w:val="22"/>
        </w:rPr>
        <w:t>tensionelles</w:t>
      </w:r>
      <w:proofErr w:type="spellEnd"/>
      <w:r w:rsidR="00336779" w:rsidRPr="005D7FCF">
        <w:rPr>
          <w:rFonts w:asciiTheme="minorHAnsi" w:hAnsiTheme="minorHAnsi"/>
          <w:sz w:val="22"/>
          <w:szCs w:val="22"/>
        </w:rPr>
        <w:t>)</w:t>
      </w:r>
    </w:p>
    <w:p w:rsidR="00336779" w:rsidRPr="005D7FCF" w:rsidRDefault="009A13AB" w:rsidP="005D7FCF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>moteur</w:t>
      </w:r>
      <w:r w:rsidR="00DE200A">
        <w:rPr>
          <w:rFonts w:asciiTheme="minorHAnsi" w:hAnsiTheme="minorHAnsi"/>
          <w:sz w:val="22"/>
          <w:szCs w:val="22"/>
        </w:rPr>
        <w:t>s</w:t>
      </w:r>
      <w:r w:rsidRPr="005D7FCF">
        <w:rPr>
          <w:rFonts w:asciiTheme="minorHAnsi" w:hAnsiTheme="minorHAnsi"/>
          <w:sz w:val="22"/>
          <w:szCs w:val="22"/>
        </w:rPr>
        <w:t xml:space="preserve"> (myoclonie</w:t>
      </w:r>
      <w:r w:rsidR="00DE200A">
        <w:rPr>
          <w:rFonts w:asciiTheme="minorHAnsi" w:hAnsiTheme="minorHAnsi"/>
          <w:sz w:val="22"/>
          <w:szCs w:val="22"/>
        </w:rPr>
        <w:t>s</w:t>
      </w:r>
      <w:r w:rsidRPr="005D7FCF">
        <w:rPr>
          <w:rFonts w:asciiTheme="minorHAnsi" w:hAnsiTheme="minorHAnsi"/>
          <w:sz w:val="22"/>
          <w:szCs w:val="22"/>
        </w:rPr>
        <w:t>, tremblements)</w:t>
      </w:r>
    </w:p>
    <w:p w:rsidR="009A13AB" w:rsidRPr="005D7FCF" w:rsidRDefault="009A13AB" w:rsidP="005D7FCF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>neuropsychiques (agitation, confusion voir coma)</w:t>
      </w:r>
    </w:p>
    <w:p w:rsidR="009A13AB" w:rsidRPr="005D7FCF" w:rsidRDefault="00336779" w:rsidP="005D7FC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5D7FCF">
        <w:rPr>
          <w:rFonts w:asciiTheme="minorHAnsi" w:hAnsiTheme="minorHAnsi"/>
          <w:sz w:val="22"/>
          <w:szCs w:val="22"/>
        </w:rPr>
        <w:t xml:space="preserve">, </w:t>
      </w:r>
    </w:p>
    <w:sectPr w:rsidR="009A13AB" w:rsidRPr="005D7FCF" w:rsidSect="00117722">
      <w:pgSz w:w="11906" w:h="16838"/>
      <w:pgMar w:top="719" w:right="926" w:bottom="851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1139"/>
    <w:multiLevelType w:val="hybridMultilevel"/>
    <w:tmpl w:val="DE84F9D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9A2E8D"/>
    <w:multiLevelType w:val="hybridMultilevel"/>
    <w:tmpl w:val="C53AD1F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7F4E02"/>
    <w:multiLevelType w:val="hybridMultilevel"/>
    <w:tmpl w:val="2EBAF43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0AB030B"/>
    <w:multiLevelType w:val="hybridMultilevel"/>
    <w:tmpl w:val="4D647508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5D6BB6"/>
    <w:multiLevelType w:val="hybridMultilevel"/>
    <w:tmpl w:val="71703560"/>
    <w:lvl w:ilvl="0" w:tplc="1570D3BC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color w:val="3366FF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2F0055C9"/>
    <w:multiLevelType w:val="hybridMultilevel"/>
    <w:tmpl w:val="5830914A"/>
    <w:lvl w:ilvl="0" w:tplc="4E520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161F48"/>
    <w:multiLevelType w:val="hybridMultilevel"/>
    <w:tmpl w:val="DFD6B8C8"/>
    <w:lvl w:ilvl="0" w:tplc="0908EF2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9C39C0"/>
    <w:multiLevelType w:val="hybridMultilevel"/>
    <w:tmpl w:val="C1FEA936"/>
    <w:lvl w:ilvl="0" w:tplc="66A2F348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DB92C6C"/>
    <w:multiLevelType w:val="hybridMultilevel"/>
    <w:tmpl w:val="069E216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77A83130"/>
    <w:multiLevelType w:val="hybridMultilevel"/>
    <w:tmpl w:val="6A8CFB6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2A3BEB"/>
    <w:multiLevelType w:val="hybridMultilevel"/>
    <w:tmpl w:val="C04A6ED0"/>
    <w:lvl w:ilvl="0" w:tplc="FD6232D0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8"/>
  </w:num>
  <w:num w:numId="7">
    <w:abstractNumId w:val="10"/>
  </w:num>
  <w:num w:numId="8">
    <w:abstractNumId w:val="9"/>
  </w:num>
  <w:num w:numId="9">
    <w:abstractNumId w:val="4"/>
  </w:num>
  <w:num w:numId="10">
    <w:abstractNumId w:val="1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91464A"/>
    <w:rsid w:val="000161A2"/>
    <w:rsid w:val="00055BCF"/>
    <w:rsid w:val="00117722"/>
    <w:rsid w:val="002D7526"/>
    <w:rsid w:val="002E743D"/>
    <w:rsid w:val="00336779"/>
    <w:rsid w:val="00452EDD"/>
    <w:rsid w:val="004539F1"/>
    <w:rsid w:val="004C194F"/>
    <w:rsid w:val="005326F0"/>
    <w:rsid w:val="00570A47"/>
    <w:rsid w:val="005C367F"/>
    <w:rsid w:val="005D7FCF"/>
    <w:rsid w:val="00633309"/>
    <w:rsid w:val="00642ECA"/>
    <w:rsid w:val="006F0D0B"/>
    <w:rsid w:val="007020BC"/>
    <w:rsid w:val="007F3A6E"/>
    <w:rsid w:val="0091464A"/>
    <w:rsid w:val="00980B65"/>
    <w:rsid w:val="009A13AB"/>
    <w:rsid w:val="00A32C08"/>
    <w:rsid w:val="00AD4620"/>
    <w:rsid w:val="00B178B9"/>
    <w:rsid w:val="00CA4602"/>
    <w:rsid w:val="00CB6D18"/>
    <w:rsid w:val="00CD0EEF"/>
    <w:rsid w:val="00DE200A"/>
    <w:rsid w:val="00E9165D"/>
    <w:rsid w:val="00F82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460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468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antidépresseurs (thymoanaleptiques)</vt:lpstr>
    </vt:vector>
  </TitlesOfParts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antidépresseurs (thymoanaleptiques)</dc:title>
  <dc:creator>megh</dc:creator>
  <cp:lastModifiedBy>Lebane</cp:lastModifiedBy>
  <cp:revision>10</cp:revision>
  <dcterms:created xsi:type="dcterms:W3CDTF">2010-04-14T10:27:00Z</dcterms:created>
  <dcterms:modified xsi:type="dcterms:W3CDTF">2010-04-29T12:11:00Z</dcterms:modified>
</cp:coreProperties>
</file>