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AD1929" w:rsidRDefault="00EC71BB" w:rsidP="00226C48">
      <w:pPr>
        <w:jc w:val="center"/>
        <w:rPr>
          <w:b/>
          <w:bCs/>
          <w:sz w:val="28"/>
          <w:szCs w:val="28"/>
        </w:rPr>
      </w:pPr>
      <w:r w:rsidRPr="00AD1929">
        <w:rPr>
          <w:b/>
          <w:bCs/>
          <w:sz w:val="28"/>
          <w:szCs w:val="28"/>
        </w:rPr>
        <w:t>Otites moyennes aigues</w:t>
      </w:r>
    </w:p>
    <w:p w:rsidR="00EC71BB" w:rsidRPr="00AD1929" w:rsidRDefault="00EC71BB" w:rsidP="00EC71BB">
      <w:pPr>
        <w:pStyle w:val="Paragraphedeliste"/>
        <w:numPr>
          <w:ilvl w:val="0"/>
          <w:numId w:val="1"/>
        </w:numPr>
      </w:pPr>
      <w:r w:rsidRPr="00AD1929">
        <w:t>OMA = inflammation aigue avec ou sans suppuration de l’oreille moyenne</w:t>
      </w:r>
    </w:p>
    <w:p w:rsidR="00EC71BB" w:rsidRPr="00AD1929" w:rsidRDefault="00EC71BB" w:rsidP="00EC71BB">
      <w:pPr>
        <w:pStyle w:val="Paragraphedeliste"/>
        <w:numPr>
          <w:ilvl w:val="0"/>
          <w:numId w:val="1"/>
        </w:numPr>
      </w:pPr>
      <w:r w:rsidRPr="00AD1929">
        <w:t>guérison spontanée dans 70% des cas</w:t>
      </w:r>
    </w:p>
    <w:p w:rsidR="00E529DA" w:rsidRPr="00AD1929" w:rsidRDefault="00E529DA" w:rsidP="00EC71BB">
      <w:pPr>
        <w:pStyle w:val="Paragraphedeliste"/>
        <w:numPr>
          <w:ilvl w:val="0"/>
          <w:numId w:val="1"/>
        </w:numPr>
      </w:pPr>
      <w:r w:rsidRPr="00AD1929">
        <w:rPr>
          <w:highlight w:val="cyan"/>
        </w:rPr>
        <w:t>plus fréquente entre 2-4 ans</w:t>
      </w:r>
    </w:p>
    <w:p w:rsidR="005D2DF6" w:rsidRPr="00AD1929" w:rsidRDefault="005D2DF6" w:rsidP="00EC71BB">
      <w:pPr>
        <w:pStyle w:val="Paragraphedeliste"/>
        <w:numPr>
          <w:ilvl w:val="0"/>
          <w:numId w:val="1"/>
        </w:numPr>
      </w:pPr>
      <w:r w:rsidRPr="00AD1929">
        <w:t>TRT ATB systématique car risque de complication méningo-encéphalite</w:t>
      </w:r>
    </w:p>
    <w:p w:rsidR="005D2DF6" w:rsidRPr="00AD1929" w:rsidRDefault="005D2DF6" w:rsidP="005D2DF6">
      <w:pPr>
        <w:rPr>
          <w:b/>
          <w:bCs/>
          <w:u w:val="single"/>
        </w:rPr>
      </w:pPr>
      <w:r w:rsidRPr="00AD1929">
        <w:rPr>
          <w:b/>
          <w:bCs/>
          <w:u w:val="single"/>
        </w:rPr>
        <w:t xml:space="preserve">Etiologies : </w:t>
      </w:r>
    </w:p>
    <w:p w:rsidR="005D2DF6" w:rsidRPr="00AD1929" w:rsidRDefault="005D2DF6" w:rsidP="005D2DF6">
      <w:pPr>
        <w:pStyle w:val="Paragraphedeliste"/>
        <w:numPr>
          <w:ilvl w:val="0"/>
          <w:numId w:val="1"/>
        </w:numPr>
      </w:pPr>
      <w:r w:rsidRPr="00AD1929">
        <w:t>virus : +++ rôle prédominant au début de l’infection, puis cèdent la place au germes banaux</w:t>
      </w:r>
    </w:p>
    <w:p w:rsidR="005D2DF6" w:rsidRPr="00AD1929" w:rsidRDefault="005D2DF6" w:rsidP="005D2DF6">
      <w:pPr>
        <w:pStyle w:val="Paragraphedeliste"/>
        <w:numPr>
          <w:ilvl w:val="0"/>
          <w:numId w:val="1"/>
        </w:numPr>
      </w:pPr>
      <w:r w:rsidRPr="00AD1929">
        <w:t xml:space="preserve">germes : </w:t>
      </w:r>
      <w:proofErr w:type="spellStart"/>
      <w:r w:rsidRPr="00AD1929">
        <w:t>hémophilus</w:t>
      </w:r>
      <w:proofErr w:type="spellEnd"/>
      <w:r w:rsidRPr="00AD1929">
        <w:t xml:space="preserve"> </w:t>
      </w:r>
      <w:proofErr w:type="spellStart"/>
      <w:r w:rsidRPr="00AD1929">
        <w:t>influenzae</w:t>
      </w:r>
      <w:proofErr w:type="spellEnd"/>
      <w:r w:rsidRPr="00AD1929">
        <w:t xml:space="preserve"> &gt; pneumocoque &gt; </w:t>
      </w:r>
      <w:proofErr w:type="spellStart"/>
      <w:r w:rsidRPr="00AD1929">
        <w:t>moxarella</w:t>
      </w:r>
      <w:proofErr w:type="spellEnd"/>
      <w:r w:rsidRPr="00AD1929">
        <w:t xml:space="preserve"> </w:t>
      </w:r>
      <w:proofErr w:type="spellStart"/>
      <w:r w:rsidRPr="00AD1929">
        <w:t>catarrhalis</w:t>
      </w:r>
      <w:proofErr w:type="spellEnd"/>
      <w:r w:rsidRPr="00AD1929">
        <w:t xml:space="preserve"> &gt; SBHA</w:t>
      </w:r>
    </w:p>
    <w:p w:rsidR="005D2DF6" w:rsidRPr="00AD1929" w:rsidRDefault="005D2DF6" w:rsidP="005D2DF6">
      <w:pPr>
        <w:rPr>
          <w:b/>
          <w:bCs/>
          <w:u w:val="single"/>
        </w:rPr>
      </w:pPr>
      <w:r w:rsidRPr="00AD1929">
        <w:rPr>
          <w:b/>
          <w:bCs/>
          <w:u w:val="single"/>
        </w:rPr>
        <w:t xml:space="preserve">Facteurs favorisants : </w:t>
      </w:r>
    </w:p>
    <w:p w:rsidR="005D2DF6" w:rsidRPr="00AD1929" w:rsidRDefault="005D2DF6" w:rsidP="005D2DF6">
      <w:pPr>
        <w:pStyle w:val="Paragraphedeliste"/>
        <w:numPr>
          <w:ilvl w:val="0"/>
          <w:numId w:val="1"/>
        </w:numPr>
      </w:pPr>
      <w:r w:rsidRPr="00AD1929">
        <w:t>obstruction et infection des fosses nasales : ex végétations adénoïdes</w:t>
      </w:r>
    </w:p>
    <w:p w:rsidR="005D2DF6" w:rsidRPr="00AD1929" w:rsidRDefault="005D2DF6" w:rsidP="005D2DF6">
      <w:pPr>
        <w:pStyle w:val="Paragraphedeliste"/>
        <w:numPr>
          <w:ilvl w:val="0"/>
          <w:numId w:val="1"/>
        </w:numPr>
      </w:pPr>
      <w:r w:rsidRPr="00AD1929">
        <w:t>malformations : ex division palatine</w:t>
      </w:r>
    </w:p>
    <w:p w:rsidR="005D2DF6" w:rsidRPr="00AD1929" w:rsidRDefault="005D2DF6" w:rsidP="005D2DF6">
      <w:pPr>
        <w:pStyle w:val="Paragraphedeliste"/>
        <w:numPr>
          <w:ilvl w:val="0"/>
          <w:numId w:val="1"/>
        </w:numPr>
      </w:pPr>
      <w:r w:rsidRPr="00AD1929">
        <w:t xml:space="preserve"> allergie naso-sinusienne</w:t>
      </w:r>
    </w:p>
    <w:p w:rsidR="005D2DF6" w:rsidRPr="00AD1929" w:rsidRDefault="005D2DF6" w:rsidP="005D2DF6">
      <w:pPr>
        <w:rPr>
          <w:b/>
          <w:bCs/>
          <w:u w:val="single"/>
        </w:rPr>
      </w:pPr>
      <w:r w:rsidRPr="00AD1929">
        <w:rPr>
          <w:b/>
          <w:bCs/>
          <w:u w:val="single"/>
        </w:rPr>
        <w:t xml:space="preserve">Physiopathologie : </w:t>
      </w:r>
    </w:p>
    <w:p w:rsidR="005D2DF6" w:rsidRPr="00AD1929" w:rsidRDefault="00A44D72" w:rsidP="005D2DF6">
      <w:pPr>
        <w:pStyle w:val="Paragraphedeliste"/>
        <w:numPr>
          <w:ilvl w:val="0"/>
          <w:numId w:val="1"/>
        </w:numPr>
      </w:pPr>
      <w:r w:rsidRPr="00AD1929">
        <w:t xml:space="preserve">élément fondamental </w:t>
      </w:r>
      <w:r w:rsidR="005D2DF6" w:rsidRPr="00AD1929">
        <w:t>dysfonctionnement de la trompe auditive</w:t>
      </w:r>
      <w:r w:rsidRPr="00AD1929">
        <w:t xml:space="preserve"> =&gt; perturbation de drainage =&gt; OMA</w:t>
      </w:r>
    </w:p>
    <w:p w:rsidR="00A44D72" w:rsidRPr="00AD1929" w:rsidRDefault="00A44D72" w:rsidP="00A44D72">
      <w:r w:rsidRPr="00AD1929">
        <w:rPr>
          <w:b/>
          <w:bCs/>
          <w:u w:val="single"/>
        </w:rPr>
        <w:t>Clinique :</w:t>
      </w:r>
      <w:r w:rsidRPr="00AD1929">
        <w:rPr>
          <w:b/>
          <w:bCs/>
        </w:rPr>
        <w:t xml:space="preserve"> TDD OMA simple</w:t>
      </w:r>
      <w:r w:rsidRPr="00AD1929">
        <w:t xml:space="preserve"> =&gt; passe par 4 phases </w:t>
      </w:r>
    </w:p>
    <w:p w:rsidR="00A44D72" w:rsidRPr="00AD1929" w:rsidRDefault="00A44D72" w:rsidP="00A44D72">
      <w:pPr>
        <w:pStyle w:val="Paragraphedeliste"/>
        <w:numPr>
          <w:ilvl w:val="0"/>
          <w:numId w:val="3"/>
        </w:numPr>
        <w:rPr>
          <w:b/>
          <w:bCs/>
        </w:rPr>
      </w:pPr>
      <w:r w:rsidRPr="00AD1929">
        <w:rPr>
          <w:b/>
          <w:bCs/>
        </w:rPr>
        <w:t>otite congestive</w:t>
      </w:r>
    </w:p>
    <w:p w:rsidR="00A44D72" w:rsidRPr="00AD1929" w:rsidRDefault="00A44D72" w:rsidP="00A44D72">
      <w:pPr>
        <w:pStyle w:val="Paragraphedeliste"/>
        <w:numPr>
          <w:ilvl w:val="0"/>
          <w:numId w:val="4"/>
        </w:numPr>
      </w:pPr>
      <w:r w:rsidRPr="00AD1929">
        <w:t xml:space="preserve">débute en générale par </w:t>
      </w:r>
      <w:r w:rsidRPr="00AD1929">
        <w:rPr>
          <w:u w:val="single"/>
        </w:rPr>
        <w:t>une rhinopharyngite</w:t>
      </w:r>
    </w:p>
    <w:p w:rsidR="00A44D72" w:rsidRPr="00AD1929" w:rsidRDefault="00A44D72" w:rsidP="00A44D72">
      <w:pPr>
        <w:pStyle w:val="Paragraphedeliste"/>
        <w:numPr>
          <w:ilvl w:val="0"/>
          <w:numId w:val="4"/>
        </w:numPr>
      </w:pPr>
      <w:r w:rsidRPr="00AD1929">
        <w:t xml:space="preserve">maitre symptôme : </w:t>
      </w:r>
      <w:r w:rsidRPr="00AD1929">
        <w:rPr>
          <w:u w:val="single"/>
        </w:rPr>
        <w:t>douleur auriculaire</w:t>
      </w:r>
      <w:r w:rsidRPr="00AD1929">
        <w:t xml:space="preserve"> sourde en coup d’épingle au fond du CAE, pulsatile, irradiant vers la tête =&gt; insomnies</w:t>
      </w:r>
    </w:p>
    <w:p w:rsidR="00A44D72" w:rsidRPr="00AD1929" w:rsidRDefault="00A44D72" w:rsidP="00A44D72">
      <w:pPr>
        <w:pStyle w:val="Paragraphedeliste"/>
        <w:numPr>
          <w:ilvl w:val="0"/>
          <w:numId w:val="4"/>
        </w:numPr>
      </w:pPr>
      <w:r w:rsidRPr="00AD1929">
        <w:t>fébricule + hypoacousie</w:t>
      </w:r>
    </w:p>
    <w:p w:rsidR="00A44D72" w:rsidRPr="00AD1929" w:rsidRDefault="00A44D72" w:rsidP="00A44D72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otoscopie</w:t>
      </w:r>
      <w:r w:rsidRPr="00AD1929">
        <w:t xml:space="preserve"> : </w:t>
      </w:r>
      <w:r w:rsidR="00820A6C" w:rsidRPr="00AD1929">
        <w:t>CAE sain, tympan congestif (coloration rouge + disparition du triangle lumineux)</w:t>
      </w:r>
    </w:p>
    <w:p w:rsidR="007E1C43" w:rsidRPr="00AD1929" w:rsidRDefault="007E1C43" w:rsidP="007E1C43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TRT</w:t>
      </w:r>
      <w:r w:rsidRPr="00AD1929">
        <w:t xml:space="preserve"> : </w:t>
      </w:r>
      <w:r w:rsidRPr="00AD1929">
        <w:rPr>
          <w:highlight w:val="cyan"/>
        </w:rPr>
        <w:t>désinfection rhinopharyngée + antalgique + anti-inflammatoires + ATB 8j</w:t>
      </w:r>
    </w:p>
    <w:p w:rsidR="00820A6C" w:rsidRPr="00AD1929" w:rsidRDefault="00820A6C" w:rsidP="00820A6C">
      <w:pPr>
        <w:pStyle w:val="Paragraphedeliste"/>
        <w:ind w:left="1080"/>
      </w:pPr>
    </w:p>
    <w:p w:rsidR="00A44D72" w:rsidRPr="00AD1929" w:rsidRDefault="00A44D72" w:rsidP="00A44D72">
      <w:pPr>
        <w:pStyle w:val="Paragraphedeliste"/>
        <w:numPr>
          <w:ilvl w:val="0"/>
          <w:numId w:val="3"/>
        </w:numPr>
        <w:rPr>
          <w:b/>
          <w:bCs/>
        </w:rPr>
      </w:pPr>
      <w:r w:rsidRPr="00AD1929">
        <w:rPr>
          <w:b/>
          <w:bCs/>
        </w:rPr>
        <w:t>otite collectée (suppuration fermée)</w:t>
      </w:r>
    </w:p>
    <w:p w:rsidR="00820A6C" w:rsidRPr="00AD1929" w:rsidRDefault="00B76AC8" w:rsidP="00820A6C">
      <w:pPr>
        <w:pStyle w:val="Paragraphedeliste"/>
        <w:numPr>
          <w:ilvl w:val="0"/>
          <w:numId w:val="4"/>
        </w:numPr>
      </w:pPr>
      <w:r w:rsidRPr="00AD1929">
        <w:t>succède à l’otite congestive en qq heures à 3 jours</w:t>
      </w:r>
    </w:p>
    <w:p w:rsidR="00B76AC8" w:rsidRPr="00AD1929" w:rsidRDefault="00B76AC8" w:rsidP="00820A6C">
      <w:pPr>
        <w:pStyle w:val="Paragraphedeliste"/>
        <w:numPr>
          <w:ilvl w:val="0"/>
          <w:numId w:val="4"/>
        </w:numPr>
      </w:pPr>
      <w:r w:rsidRPr="00AD1929">
        <w:rPr>
          <w:u w:val="single"/>
        </w:rPr>
        <w:t>douleur lancinante</w:t>
      </w:r>
      <w:r w:rsidRPr="00AD1929">
        <w:t xml:space="preserve"> à prédominance nocturne</w:t>
      </w:r>
    </w:p>
    <w:p w:rsidR="00B76AC8" w:rsidRPr="00AD1929" w:rsidRDefault="00B76AC8" w:rsidP="00820A6C">
      <w:pPr>
        <w:pStyle w:val="Paragraphedeliste"/>
        <w:numPr>
          <w:ilvl w:val="0"/>
          <w:numId w:val="4"/>
        </w:numPr>
        <w:rPr>
          <w:u w:val="single"/>
        </w:rPr>
      </w:pPr>
      <w:r w:rsidRPr="00AD1929">
        <w:rPr>
          <w:u w:val="single"/>
        </w:rPr>
        <w:t>surdité + acouphènes</w:t>
      </w:r>
    </w:p>
    <w:p w:rsidR="00B76AC8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rPr>
          <w:u w:val="single"/>
        </w:rPr>
        <w:t>SG</w:t>
      </w:r>
      <w:r w:rsidRPr="00AD1929">
        <w:t> : f</w:t>
      </w:r>
      <w:r w:rsidR="00B76AC8" w:rsidRPr="00AD1929">
        <w:t>ièvre 39°, asthénie, insomnie</w:t>
      </w:r>
    </w:p>
    <w:p w:rsidR="00B76AC8" w:rsidRPr="00AD1929" w:rsidRDefault="00B76AC8" w:rsidP="00820A6C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otoscopie </w:t>
      </w:r>
      <w:r w:rsidRPr="00AD1929">
        <w:t xml:space="preserve">: </w:t>
      </w:r>
    </w:p>
    <w:p w:rsidR="00B76AC8" w:rsidRPr="00AD1929" w:rsidRDefault="00B76AC8" w:rsidP="00B76AC8">
      <w:pPr>
        <w:pStyle w:val="Paragraphedeliste"/>
        <w:numPr>
          <w:ilvl w:val="1"/>
          <w:numId w:val="4"/>
        </w:numPr>
      </w:pPr>
      <w:r w:rsidRPr="00AD1929">
        <w:t>tympan rouge vif bombant au sommet de sa convexité</w:t>
      </w:r>
    </w:p>
    <w:p w:rsidR="00B76AC8" w:rsidRPr="00AD1929" w:rsidRDefault="000C1C65" w:rsidP="00B76AC8">
      <w:pPr>
        <w:pStyle w:val="Paragraphedeliste"/>
        <w:numPr>
          <w:ilvl w:val="1"/>
          <w:numId w:val="4"/>
        </w:numPr>
      </w:pPr>
      <w:r w:rsidRPr="00AD1929">
        <w:t>aspect en pie</w:t>
      </w:r>
      <w:r w:rsidR="00B76AC8" w:rsidRPr="00AD1929">
        <w:t xml:space="preserve"> de vache : point blanc annonçant l’éminence de la rupture</w:t>
      </w:r>
    </w:p>
    <w:p w:rsidR="00B76AC8" w:rsidRPr="00AD1929" w:rsidRDefault="007E1C43" w:rsidP="007E1C43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Trt</w:t>
      </w:r>
      <w:r w:rsidRPr="00AD1929">
        <w:t xml:space="preserve"> : </w:t>
      </w:r>
      <w:r w:rsidR="00B76AC8" w:rsidRPr="00AD1929">
        <w:rPr>
          <w:highlight w:val="cyan"/>
        </w:rPr>
        <w:t>paracentèse</w:t>
      </w:r>
      <w:r w:rsidRPr="00AD1929">
        <w:t xml:space="preserve"> (incision du tympan + drainage)  + ATB</w:t>
      </w:r>
    </w:p>
    <w:p w:rsidR="00B76AC8" w:rsidRPr="00AD1929" w:rsidRDefault="00B76AC8" w:rsidP="00B76AC8">
      <w:pPr>
        <w:pStyle w:val="Paragraphedeliste"/>
        <w:ind w:left="1080"/>
      </w:pPr>
      <w:r w:rsidRPr="00AD1929">
        <w:t xml:space="preserve"> </w:t>
      </w:r>
    </w:p>
    <w:p w:rsidR="00A44D72" w:rsidRPr="00AD1929" w:rsidRDefault="00A44D72" w:rsidP="00A44D72">
      <w:pPr>
        <w:pStyle w:val="Paragraphedeliste"/>
        <w:numPr>
          <w:ilvl w:val="0"/>
          <w:numId w:val="3"/>
        </w:numPr>
        <w:rPr>
          <w:b/>
          <w:bCs/>
        </w:rPr>
      </w:pPr>
      <w:r w:rsidRPr="00AD1929">
        <w:rPr>
          <w:b/>
          <w:bCs/>
        </w:rPr>
        <w:t>otit</w:t>
      </w:r>
      <w:r w:rsidR="00B76AC8" w:rsidRPr="00AD1929">
        <w:rPr>
          <w:b/>
          <w:bCs/>
        </w:rPr>
        <w:t>e ouverte (suppuration ouverte)</w:t>
      </w:r>
    </w:p>
    <w:p w:rsidR="00B76AC8" w:rsidRPr="00AD1929" w:rsidRDefault="002B6B99" w:rsidP="00B76AC8">
      <w:pPr>
        <w:pStyle w:val="Paragraphedeliste"/>
        <w:numPr>
          <w:ilvl w:val="0"/>
          <w:numId w:val="4"/>
        </w:numPr>
      </w:pPr>
      <w:r w:rsidRPr="00AD1929">
        <w:t>↘ ou disparition de la douleur et des SG</w:t>
      </w:r>
    </w:p>
    <w:p w:rsidR="002B6B99" w:rsidRPr="00AD1929" w:rsidRDefault="002B6B99" w:rsidP="00B76AC8">
      <w:pPr>
        <w:pStyle w:val="Paragraphedeliste"/>
        <w:numPr>
          <w:ilvl w:val="0"/>
          <w:numId w:val="4"/>
        </w:numPr>
      </w:pPr>
      <w:r w:rsidRPr="00AD1929">
        <w:t>otorrhée abondante séro-sanguinolente puis purulente</w:t>
      </w:r>
    </w:p>
    <w:p w:rsidR="002B6B99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otoscopie</w:t>
      </w:r>
      <w:r w:rsidRPr="00AD1929">
        <w:t> : tympan très rouge, extériorisation du pus à travers une perforation punctiforme</w:t>
      </w:r>
    </w:p>
    <w:p w:rsidR="007E1C43" w:rsidRPr="00AD1929" w:rsidRDefault="007E1C43" w:rsidP="007E1C43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Trt </w:t>
      </w:r>
      <w:r w:rsidRPr="00AD1929">
        <w:t>: ATB</w:t>
      </w:r>
    </w:p>
    <w:p w:rsidR="002B6B99" w:rsidRPr="00AD1929" w:rsidRDefault="002B6B99" w:rsidP="002B6B99">
      <w:pPr>
        <w:pStyle w:val="Paragraphedeliste"/>
        <w:ind w:left="1080"/>
      </w:pPr>
    </w:p>
    <w:p w:rsidR="00A44D72" w:rsidRPr="00AD1929" w:rsidRDefault="00A44D72" w:rsidP="00A44D72">
      <w:pPr>
        <w:pStyle w:val="Paragraphedeliste"/>
        <w:numPr>
          <w:ilvl w:val="0"/>
          <w:numId w:val="3"/>
        </w:numPr>
        <w:rPr>
          <w:b/>
          <w:bCs/>
        </w:rPr>
      </w:pPr>
      <w:r w:rsidRPr="00AD1929">
        <w:rPr>
          <w:b/>
          <w:bCs/>
        </w:rPr>
        <w:t xml:space="preserve">stade de régression </w:t>
      </w:r>
    </w:p>
    <w:p w:rsidR="002B6B99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t xml:space="preserve">disparition de la douleur en </w:t>
      </w:r>
      <w:r w:rsidRPr="00AD1929">
        <w:rPr>
          <w:b/>
          <w:bCs/>
        </w:rPr>
        <w:t>4</w:t>
      </w:r>
      <w:r w:rsidRPr="00AD1929">
        <w:t>j</w:t>
      </w:r>
    </w:p>
    <w:p w:rsidR="002B6B99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t xml:space="preserve">otorrhée s’assèche en </w:t>
      </w:r>
      <w:r w:rsidRPr="00AD1929">
        <w:rPr>
          <w:b/>
          <w:bCs/>
        </w:rPr>
        <w:t>5-10</w:t>
      </w:r>
      <w:r w:rsidRPr="00AD1929">
        <w:t>j</w:t>
      </w:r>
    </w:p>
    <w:p w:rsidR="002B6B99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t xml:space="preserve">le tympan se ferme en </w:t>
      </w:r>
      <w:r w:rsidRPr="00AD1929">
        <w:rPr>
          <w:b/>
          <w:bCs/>
        </w:rPr>
        <w:t>15</w:t>
      </w:r>
      <w:r w:rsidRPr="00AD1929">
        <w:t>j</w:t>
      </w:r>
    </w:p>
    <w:p w:rsidR="002B6B99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lastRenderedPageBreak/>
        <w:t>restitution morpho et fonctionnelle de l’oreille moyenne en 4 semaines</w:t>
      </w:r>
    </w:p>
    <w:p w:rsidR="002B6B99" w:rsidRPr="00AD1929" w:rsidRDefault="002B6B99" w:rsidP="002B6B99">
      <w:pPr>
        <w:pStyle w:val="Paragraphedeliste"/>
        <w:numPr>
          <w:ilvl w:val="0"/>
          <w:numId w:val="4"/>
        </w:numPr>
      </w:pPr>
      <w:r w:rsidRPr="00AD1929">
        <w:t>absence de séquelles radiologiques  et physiologie tubaire normale</w:t>
      </w:r>
    </w:p>
    <w:p w:rsidR="009A024F" w:rsidRPr="00AD1929" w:rsidRDefault="009A024F" w:rsidP="002B6B99">
      <w:pPr>
        <w:pStyle w:val="Paragraphedeliste"/>
        <w:numPr>
          <w:ilvl w:val="0"/>
          <w:numId w:val="4"/>
        </w:numPr>
      </w:pPr>
      <w:r w:rsidRPr="00AD1929">
        <w:t>n’évolue pas vers le choléstéatome</w:t>
      </w:r>
    </w:p>
    <w:p w:rsidR="009A024F" w:rsidRPr="00AD1929" w:rsidRDefault="009A024F" w:rsidP="002B6B99">
      <w:pPr>
        <w:pStyle w:val="Paragraphedeliste"/>
        <w:numPr>
          <w:ilvl w:val="0"/>
          <w:numId w:val="4"/>
        </w:numPr>
      </w:pPr>
      <w:r w:rsidRPr="00AD1929">
        <w:t>p</w:t>
      </w:r>
      <w:r w:rsidR="00BC77CF" w:rsidRPr="00AD1929">
        <w:t>e</w:t>
      </w:r>
      <w:r w:rsidRPr="00AD1929">
        <w:t xml:space="preserve">ut se compliquer de paralysie faciale </w:t>
      </w:r>
    </w:p>
    <w:p w:rsidR="00A44D72" w:rsidRPr="00AD1929" w:rsidRDefault="00832D5C" w:rsidP="00A44D72">
      <w:pPr>
        <w:rPr>
          <w:b/>
          <w:bCs/>
          <w:u w:val="single"/>
        </w:rPr>
      </w:pPr>
      <w:r w:rsidRPr="00AD1929">
        <w:rPr>
          <w:b/>
          <w:bCs/>
          <w:u w:val="single"/>
        </w:rPr>
        <w:t>Formes clinques :</w:t>
      </w:r>
    </w:p>
    <w:p w:rsidR="00832D5C" w:rsidRPr="00AD1929" w:rsidRDefault="00832D5C" w:rsidP="00832D5C">
      <w:pPr>
        <w:pStyle w:val="Paragraphedeliste"/>
        <w:numPr>
          <w:ilvl w:val="0"/>
          <w:numId w:val="5"/>
        </w:numPr>
        <w:rPr>
          <w:b/>
          <w:bCs/>
        </w:rPr>
      </w:pPr>
      <w:r w:rsidRPr="00AD1929">
        <w:rPr>
          <w:b/>
          <w:bCs/>
        </w:rPr>
        <w:t xml:space="preserve">formes otoscopiques : </w:t>
      </w:r>
    </w:p>
    <w:p w:rsidR="00832D5C" w:rsidRPr="00AD1929" w:rsidRDefault="00832D5C" w:rsidP="00832D5C">
      <w:pPr>
        <w:pStyle w:val="Paragraphedeliste"/>
        <w:numPr>
          <w:ilvl w:val="0"/>
          <w:numId w:val="4"/>
        </w:numPr>
      </w:pPr>
      <w:r w:rsidRPr="00AD1929">
        <w:t>myringite bulleuse : généralement virale, phlyctènes bleuâtres au niveau du tympan</w:t>
      </w:r>
    </w:p>
    <w:p w:rsidR="00832D5C" w:rsidRPr="00AD1929" w:rsidRDefault="00832D5C" w:rsidP="00832D5C">
      <w:pPr>
        <w:pStyle w:val="Paragraphedeliste"/>
        <w:numPr>
          <w:ilvl w:val="0"/>
          <w:numId w:val="4"/>
        </w:numPr>
      </w:pPr>
      <w:r w:rsidRPr="00AD1929">
        <w:t>otite enkystée</w:t>
      </w:r>
    </w:p>
    <w:p w:rsidR="00832D5C" w:rsidRPr="00AD1929" w:rsidRDefault="00832D5C" w:rsidP="00832D5C">
      <w:pPr>
        <w:pStyle w:val="Paragraphedeliste"/>
        <w:numPr>
          <w:ilvl w:val="0"/>
          <w:numId w:val="4"/>
        </w:numPr>
      </w:pPr>
      <w:r w:rsidRPr="00AD1929">
        <w:t xml:space="preserve">atticite aigue : rougeur localisée de la membrane </w:t>
      </w:r>
      <w:proofErr w:type="spellStart"/>
      <w:r w:rsidRPr="00AD1929">
        <w:t>schrapnelle</w:t>
      </w:r>
      <w:proofErr w:type="spellEnd"/>
      <w:r w:rsidRPr="00AD1929">
        <w:t xml:space="preserve"> </w:t>
      </w:r>
    </w:p>
    <w:p w:rsidR="00CD6418" w:rsidRPr="00AD1929" w:rsidRDefault="00CD6418" w:rsidP="00CD6418">
      <w:pPr>
        <w:pStyle w:val="Paragraphedeliste"/>
        <w:ind w:left="1080"/>
      </w:pPr>
    </w:p>
    <w:p w:rsidR="00832D5C" w:rsidRPr="00AD1929" w:rsidRDefault="00832D5C" w:rsidP="00832D5C">
      <w:pPr>
        <w:pStyle w:val="Paragraphedeliste"/>
        <w:numPr>
          <w:ilvl w:val="0"/>
          <w:numId w:val="5"/>
        </w:numPr>
        <w:rPr>
          <w:b/>
          <w:bCs/>
        </w:rPr>
      </w:pPr>
      <w:r w:rsidRPr="00AD1929">
        <w:rPr>
          <w:b/>
          <w:bCs/>
        </w:rPr>
        <w:t xml:space="preserve">formes étiologiques : </w:t>
      </w:r>
    </w:p>
    <w:p w:rsidR="00832D5C" w:rsidRPr="00AD1929" w:rsidRDefault="00832D5C" w:rsidP="00832D5C">
      <w:pPr>
        <w:pStyle w:val="Paragraphedeliste"/>
        <w:numPr>
          <w:ilvl w:val="0"/>
          <w:numId w:val="4"/>
        </w:numPr>
      </w:pPr>
      <w:r w:rsidRPr="00AD1929">
        <w:rPr>
          <w:highlight w:val="yellow"/>
        </w:rPr>
        <w:t>otites grippales</w:t>
      </w:r>
      <w:r w:rsidRPr="00AD1929">
        <w:t> : évolution rapide, SG spectaculaires</w:t>
      </w:r>
    </w:p>
    <w:p w:rsidR="00832D5C" w:rsidRPr="00AD1929" w:rsidRDefault="00832D5C" w:rsidP="00832D5C">
      <w:pPr>
        <w:pStyle w:val="Paragraphedeliste"/>
        <w:numPr>
          <w:ilvl w:val="0"/>
          <w:numId w:val="4"/>
        </w:numPr>
      </w:pPr>
      <w:r w:rsidRPr="00AD1929">
        <w:t>otites des maladies infectieuses : oreillons, diphtérie, scarlatine</w:t>
      </w:r>
    </w:p>
    <w:p w:rsidR="00832D5C" w:rsidRPr="00AD1929" w:rsidRDefault="00832D5C" w:rsidP="00832D5C">
      <w:pPr>
        <w:pStyle w:val="Paragraphedeliste"/>
        <w:numPr>
          <w:ilvl w:val="0"/>
          <w:numId w:val="4"/>
        </w:numPr>
      </w:pPr>
      <w:r w:rsidRPr="00AD1929">
        <w:t>otites post traumatismes</w:t>
      </w:r>
    </w:p>
    <w:p w:rsidR="00CD6418" w:rsidRPr="00AD1929" w:rsidRDefault="00CD6418" w:rsidP="00CD6418">
      <w:pPr>
        <w:pStyle w:val="Paragraphedeliste"/>
        <w:ind w:left="1080"/>
      </w:pPr>
    </w:p>
    <w:p w:rsidR="00832D5C" w:rsidRPr="00AD1929" w:rsidRDefault="00832D5C" w:rsidP="002A6E79">
      <w:pPr>
        <w:pStyle w:val="Paragraphedeliste"/>
        <w:numPr>
          <w:ilvl w:val="0"/>
          <w:numId w:val="5"/>
        </w:numPr>
        <w:rPr>
          <w:b/>
          <w:bCs/>
        </w:rPr>
      </w:pPr>
      <w:r w:rsidRPr="00AD1929">
        <w:rPr>
          <w:b/>
          <w:bCs/>
        </w:rPr>
        <w:t xml:space="preserve">formes chez le </w:t>
      </w:r>
      <w:proofErr w:type="spellStart"/>
      <w:r w:rsidRPr="00AD1929">
        <w:rPr>
          <w:b/>
          <w:bCs/>
        </w:rPr>
        <w:t>NNé</w:t>
      </w:r>
      <w:proofErr w:type="spellEnd"/>
      <w:r w:rsidRPr="00AD1929">
        <w:rPr>
          <w:b/>
          <w:bCs/>
        </w:rPr>
        <w:t xml:space="preserve"> et NRS =&gt; </w:t>
      </w:r>
      <w:proofErr w:type="spellStart"/>
      <w:r w:rsidRPr="00AD1929">
        <w:rPr>
          <w:b/>
          <w:bCs/>
        </w:rPr>
        <w:t>oto</w:t>
      </w:r>
      <w:proofErr w:type="spellEnd"/>
      <w:r w:rsidRPr="00AD1929">
        <w:rPr>
          <w:b/>
          <w:bCs/>
        </w:rPr>
        <w:t>-</w:t>
      </w:r>
      <w:proofErr w:type="spellStart"/>
      <w:r w:rsidRPr="00AD1929">
        <w:rPr>
          <w:b/>
          <w:bCs/>
        </w:rPr>
        <w:t>antrite</w:t>
      </w:r>
      <w:proofErr w:type="spellEnd"/>
    </w:p>
    <w:p w:rsidR="00CD6418" w:rsidRPr="00AD1929" w:rsidRDefault="00832D5C" w:rsidP="00BC77CF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forme sthénique</w:t>
      </w:r>
      <w:r w:rsidRPr="00AD1929">
        <w:t> : écoulement purulent abondant + otalgies + hyperthermie + insomnie + otoscopie (tympan infiltré avec chute de</w:t>
      </w:r>
      <w:r w:rsidR="000C1C65" w:rsidRPr="00AD1929">
        <w:t xml:space="preserve"> la paroi postéro-sup du CAE</w:t>
      </w:r>
      <w:r w:rsidRPr="00AD1929">
        <w:t>)</w:t>
      </w:r>
    </w:p>
    <w:p w:rsidR="002A6E79" w:rsidRPr="00AD1929" w:rsidRDefault="002A6E79" w:rsidP="002A6E79">
      <w:pPr>
        <w:pStyle w:val="Paragraphedeliste"/>
        <w:numPr>
          <w:ilvl w:val="0"/>
          <w:numId w:val="4"/>
        </w:numPr>
      </w:pPr>
      <w:r w:rsidRPr="00AD1929">
        <w:rPr>
          <w:b/>
          <w:bCs/>
        </w:rPr>
        <w:t>forme asthénique</w:t>
      </w:r>
      <w:r w:rsidR="000C1C65" w:rsidRPr="00AD1929">
        <w:rPr>
          <w:b/>
          <w:bCs/>
        </w:rPr>
        <w:t xml:space="preserve"> (forme du pédiatre)</w:t>
      </w:r>
      <w:r w:rsidRPr="00AD1929">
        <w:rPr>
          <w:b/>
          <w:bCs/>
        </w:rPr>
        <w:t xml:space="preserve"> +++ </w:t>
      </w:r>
      <w:r w:rsidRPr="00AD1929">
        <w:rPr>
          <w:highlight w:val="yellow"/>
        </w:rPr>
        <w:t>: Sd malin</w:t>
      </w:r>
      <w:r w:rsidRPr="00AD1929">
        <w:t xml:space="preserve"> </w:t>
      </w:r>
    </w:p>
    <w:p w:rsidR="002A6E79" w:rsidRPr="00AD1929" w:rsidRDefault="002A6E79" w:rsidP="002A6E79">
      <w:pPr>
        <w:pStyle w:val="Paragraphedeliste"/>
        <w:numPr>
          <w:ilvl w:val="1"/>
          <w:numId w:val="4"/>
        </w:numPr>
        <w:rPr>
          <w:highlight w:val="yellow"/>
        </w:rPr>
      </w:pPr>
      <w:r w:rsidRPr="00AD1929">
        <w:rPr>
          <w:highlight w:val="yellow"/>
        </w:rPr>
        <w:t>AEG grave + Sd neurologique ou digestif + déshydratation + tympan normal</w:t>
      </w:r>
    </w:p>
    <w:p w:rsidR="005D2DF6" w:rsidRPr="00AD1929" w:rsidRDefault="005D2DF6" w:rsidP="005D2DF6"/>
    <w:p w:rsidR="005D2DF6" w:rsidRPr="00AD1929" w:rsidRDefault="005D2DF6" w:rsidP="005D2DF6"/>
    <w:p w:rsidR="005D2DF6" w:rsidRPr="00AD1929" w:rsidRDefault="005D2DF6" w:rsidP="005D2DF6"/>
    <w:sectPr w:rsidR="005D2DF6" w:rsidRPr="00AD1929" w:rsidSect="002B6B99">
      <w:pgSz w:w="11906" w:h="16838"/>
      <w:pgMar w:top="709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B6767"/>
    <w:multiLevelType w:val="hybridMultilevel"/>
    <w:tmpl w:val="5BD8C13E"/>
    <w:lvl w:ilvl="0" w:tplc="ED1E266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12C34"/>
    <w:multiLevelType w:val="hybridMultilevel"/>
    <w:tmpl w:val="626064B2"/>
    <w:lvl w:ilvl="0" w:tplc="6B70293C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481A5A"/>
    <w:multiLevelType w:val="hybridMultilevel"/>
    <w:tmpl w:val="77A2F9C4"/>
    <w:lvl w:ilvl="0" w:tplc="5BBA4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55581"/>
    <w:multiLevelType w:val="hybridMultilevel"/>
    <w:tmpl w:val="6FD22EDE"/>
    <w:lvl w:ilvl="0" w:tplc="ABCC3A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47633"/>
    <w:multiLevelType w:val="hybridMultilevel"/>
    <w:tmpl w:val="A31E2F38"/>
    <w:lvl w:ilvl="0" w:tplc="04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47E52"/>
    <w:rsid w:val="000C1C65"/>
    <w:rsid w:val="002073F9"/>
    <w:rsid w:val="00226C48"/>
    <w:rsid w:val="002A6E79"/>
    <w:rsid w:val="002B6B99"/>
    <w:rsid w:val="00347E52"/>
    <w:rsid w:val="00432F5C"/>
    <w:rsid w:val="005D2DF6"/>
    <w:rsid w:val="0073028D"/>
    <w:rsid w:val="007E1C43"/>
    <w:rsid w:val="007E3F53"/>
    <w:rsid w:val="00820A6C"/>
    <w:rsid w:val="00832D5C"/>
    <w:rsid w:val="008F3FDD"/>
    <w:rsid w:val="009A024F"/>
    <w:rsid w:val="00A44D72"/>
    <w:rsid w:val="00AC1FA6"/>
    <w:rsid w:val="00AD1929"/>
    <w:rsid w:val="00B27D49"/>
    <w:rsid w:val="00B76AC8"/>
    <w:rsid w:val="00BC77CF"/>
    <w:rsid w:val="00BF5CA4"/>
    <w:rsid w:val="00C516E0"/>
    <w:rsid w:val="00C758BB"/>
    <w:rsid w:val="00CD6418"/>
    <w:rsid w:val="00D91B89"/>
    <w:rsid w:val="00E529DA"/>
    <w:rsid w:val="00E64FC3"/>
    <w:rsid w:val="00EC71BB"/>
    <w:rsid w:val="00F9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71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423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16</cp:revision>
  <cp:lastPrinted>2012-08-22T23:34:00Z</cp:lastPrinted>
  <dcterms:created xsi:type="dcterms:W3CDTF">2010-04-22T10:01:00Z</dcterms:created>
  <dcterms:modified xsi:type="dcterms:W3CDTF">2012-08-22T23:35:00Z</dcterms:modified>
</cp:coreProperties>
</file>