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14E5" w:rsidRPr="00E120C3" w:rsidRDefault="00E120C3" w:rsidP="00E120C3">
      <w:pPr>
        <w:jc w:val="center"/>
        <w:rPr>
          <w:b/>
          <w:bCs/>
        </w:rPr>
      </w:pPr>
      <w:r w:rsidRPr="00E120C3">
        <w:rPr>
          <w:b/>
          <w:bCs/>
        </w:rPr>
        <w:t>RAGE</w:t>
      </w:r>
    </w:p>
    <w:p w:rsidR="00E120C3" w:rsidRDefault="00E120C3" w:rsidP="009B7144">
      <w:pPr>
        <w:pStyle w:val="Paragraphedeliste"/>
        <w:numPr>
          <w:ilvl w:val="0"/>
          <w:numId w:val="2"/>
        </w:numPr>
      </w:pPr>
      <w:r>
        <w:t>Virus rabique, famille rhabdoviridae à ARN, capsule hélicoïdal enveloppée</w:t>
      </w:r>
    </w:p>
    <w:p w:rsidR="009B7144" w:rsidRDefault="009B7144" w:rsidP="009B7144">
      <w:pPr>
        <w:pStyle w:val="Paragraphedeliste"/>
        <w:numPr>
          <w:ilvl w:val="0"/>
          <w:numId w:val="2"/>
        </w:numPr>
      </w:pPr>
      <w:r>
        <w:t xml:space="preserve">Transmission directe cutanée : morsure, salive, matériel contaminé </w:t>
      </w:r>
    </w:p>
    <w:p w:rsidR="009B7144" w:rsidRDefault="009B7144" w:rsidP="009B7144">
      <w:pPr>
        <w:pStyle w:val="Paragraphedeliste"/>
        <w:numPr>
          <w:ilvl w:val="0"/>
          <w:numId w:val="2"/>
        </w:numPr>
      </w:pPr>
      <w:r>
        <w:t>Transmission aérienne : déjections de chiroptères (chauve-souris)</w:t>
      </w:r>
    </w:p>
    <w:p w:rsidR="00E120C3" w:rsidRPr="00414978" w:rsidRDefault="00E120C3">
      <w:pPr>
        <w:rPr>
          <w:b/>
          <w:bCs/>
        </w:rPr>
      </w:pPr>
      <w:r w:rsidRPr="00414978">
        <w:rPr>
          <w:b/>
          <w:bCs/>
        </w:rPr>
        <w:t xml:space="preserve">Biologie : </w:t>
      </w:r>
    </w:p>
    <w:p w:rsidR="00414978" w:rsidRDefault="00414978" w:rsidP="009B7144">
      <w:r w:rsidRPr="00414978">
        <w:rPr>
          <w:u w:val="single"/>
        </w:rPr>
        <w:t>Chez l’Homme</w:t>
      </w:r>
      <w:r>
        <w:t> :</w:t>
      </w:r>
    </w:p>
    <w:p w:rsidR="00E120C3" w:rsidRDefault="009B7144" w:rsidP="009B7144">
      <w:r>
        <w:t>Examen directe :</w:t>
      </w:r>
      <w:r w:rsidR="00E120C3">
        <w:t xml:space="preserve"> </w:t>
      </w:r>
      <w:r>
        <w:t>p</w:t>
      </w:r>
      <w:r w:rsidR="00E120C3">
        <w:t>rélèvements : transportés à 4° (4H)</w:t>
      </w:r>
    </w:p>
    <w:p w:rsidR="00E120C3" w:rsidRDefault="00E120C3" w:rsidP="00E120C3">
      <w:pPr>
        <w:pStyle w:val="Paragraphedeliste"/>
        <w:numPr>
          <w:ilvl w:val="0"/>
          <w:numId w:val="1"/>
        </w:numPr>
      </w:pPr>
      <w:r>
        <w:t>Selles : élimination du virus jusqu’à 3 semaines</w:t>
      </w:r>
    </w:p>
    <w:p w:rsidR="00E120C3" w:rsidRDefault="00E120C3" w:rsidP="00E120C3">
      <w:pPr>
        <w:pStyle w:val="Paragraphedeliste"/>
        <w:numPr>
          <w:ilvl w:val="0"/>
          <w:numId w:val="1"/>
        </w:numPr>
      </w:pPr>
      <w:r>
        <w:t>LCR : diagnostic de certitude</w:t>
      </w:r>
    </w:p>
    <w:p w:rsidR="00E120C3" w:rsidRDefault="00E120C3" w:rsidP="00E120C3">
      <w:pPr>
        <w:pStyle w:val="Paragraphedeliste"/>
        <w:numPr>
          <w:ilvl w:val="0"/>
          <w:numId w:val="1"/>
        </w:numPr>
      </w:pPr>
      <w:r>
        <w:t>Gorges : en cas d’épidémie</w:t>
      </w:r>
    </w:p>
    <w:p w:rsidR="00414978" w:rsidRDefault="00E120C3" w:rsidP="00414978">
      <w:r>
        <w:t>Sérologies</w:t>
      </w:r>
      <w:r w:rsidR="00414978">
        <w:t> : recherche d’AC</w:t>
      </w:r>
    </w:p>
    <w:p w:rsidR="00414978" w:rsidRDefault="00414978" w:rsidP="00414978">
      <w:r w:rsidRPr="00414978">
        <w:rPr>
          <w:u w:val="single"/>
        </w:rPr>
        <w:t>Chez l’animal</w:t>
      </w:r>
      <w:r>
        <w:t> :</w:t>
      </w:r>
    </w:p>
    <w:p w:rsidR="00414978" w:rsidRDefault="00414978" w:rsidP="00414978">
      <w:pPr>
        <w:pStyle w:val="Paragraphedeliste"/>
        <w:numPr>
          <w:ilvl w:val="0"/>
          <w:numId w:val="1"/>
        </w:numPr>
      </w:pPr>
      <w:r>
        <w:t>Animal mordeur vivant : mettre en observation 15j</w:t>
      </w:r>
    </w:p>
    <w:p w:rsidR="00414978" w:rsidRDefault="00414978" w:rsidP="00414978">
      <w:pPr>
        <w:pStyle w:val="Paragraphedeliste"/>
        <w:numPr>
          <w:ilvl w:val="0"/>
          <w:numId w:val="1"/>
        </w:numPr>
      </w:pPr>
      <w:r>
        <w:t>Animal mordeur mort : prélèvement du cerveau de l’animal puis IFD</w:t>
      </w:r>
    </w:p>
    <w:p w:rsidR="00414978" w:rsidRDefault="00414978" w:rsidP="00414978">
      <w:pPr>
        <w:pStyle w:val="Paragraphedeliste"/>
        <w:numPr>
          <w:ilvl w:val="0"/>
          <w:numId w:val="1"/>
        </w:numPr>
      </w:pPr>
      <w:r>
        <w:t xml:space="preserve">Inoculation du prélèvement dans la souris </w:t>
      </w:r>
    </w:p>
    <w:p w:rsidR="009B7144" w:rsidRPr="00414978" w:rsidRDefault="009B7144" w:rsidP="009B7144">
      <w:pPr>
        <w:rPr>
          <w:b/>
          <w:bCs/>
        </w:rPr>
      </w:pPr>
      <w:r w:rsidRPr="00414978">
        <w:rPr>
          <w:b/>
          <w:bCs/>
        </w:rPr>
        <w:t xml:space="preserve">Physiopathologie : </w:t>
      </w:r>
    </w:p>
    <w:p w:rsidR="009B7144" w:rsidRDefault="009B7144" w:rsidP="009B7144">
      <w:pPr>
        <w:pStyle w:val="Paragraphedeliste"/>
        <w:numPr>
          <w:ilvl w:val="0"/>
          <w:numId w:val="1"/>
        </w:numPr>
      </w:pPr>
      <w:r>
        <w:t>Multiplication locale au niveau des cellules musculaires (2 à 3j)</w:t>
      </w:r>
    </w:p>
    <w:p w:rsidR="00414978" w:rsidRDefault="009B7144" w:rsidP="00414978">
      <w:pPr>
        <w:pStyle w:val="Paragraphedeliste"/>
        <w:numPr>
          <w:ilvl w:val="0"/>
          <w:numId w:val="1"/>
        </w:numPr>
      </w:pPr>
      <w:r>
        <w:t xml:space="preserve">Acheminement centripète nerveuse de proche en proche, sans se multiplier, jusqu’au SNC et aux </w:t>
      </w:r>
      <w:r w:rsidR="00414978">
        <w:t xml:space="preserve">glandes salivaires (virus dans la salive 1 à 2j avant l’expression clinique) </w:t>
      </w:r>
    </w:p>
    <w:p w:rsidR="00414978" w:rsidRDefault="00414978" w:rsidP="00414978">
      <w:pPr>
        <w:pStyle w:val="Paragraphedeliste"/>
        <w:numPr>
          <w:ilvl w:val="0"/>
          <w:numId w:val="1"/>
        </w:numPr>
      </w:pPr>
      <w:r>
        <w:t>Incubation 45j à 6 mois</w:t>
      </w:r>
    </w:p>
    <w:p w:rsidR="009B7144" w:rsidRDefault="00414978" w:rsidP="009B7144">
      <w:pPr>
        <w:pStyle w:val="Paragraphedeliste"/>
        <w:numPr>
          <w:ilvl w:val="0"/>
          <w:numId w:val="1"/>
        </w:numPr>
      </w:pPr>
      <w:r>
        <w:t>Mort quelques jours après l’apparition de la symptomatologie</w:t>
      </w:r>
    </w:p>
    <w:p w:rsidR="001D5D54" w:rsidRDefault="001D5D54" w:rsidP="001D5D54">
      <w:pPr>
        <w:rPr>
          <w:b/>
          <w:bCs/>
        </w:rPr>
      </w:pPr>
      <w:r>
        <w:rPr>
          <w:b/>
          <w:bCs/>
        </w:rPr>
        <w:t>Clinique :</w:t>
      </w:r>
    </w:p>
    <w:p w:rsidR="001D5D54" w:rsidRPr="002B3EFC" w:rsidRDefault="001D5D54" w:rsidP="001D5D54">
      <w:pPr>
        <w:pStyle w:val="Paragraphedeliste"/>
        <w:numPr>
          <w:ilvl w:val="0"/>
          <w:numId w:val="1"/>
        </w:numPr>
        <w:rPr>
          <w:highlight w:val="cyan"/>
        </w:rPr>
      </w:pPr>
      <w:r w:rsidRPr="002B3EFC">
        <w:rPr>
          <w:highlight w:val="cyan"/>
        </w:rPr>
        <w:t>Hyperesthésie généralisée</w:t>
      </w:r>
    </w:p>
    <w:p w:rsidR="001D5D54" w:rsidRPr="002B3EFC" w:rsidRDefault="001D5D54" w:rsidP="001D5D54">
      <w:pPr>
        <w:pStyle w:val="Paragraphedeliste"/>
        <w:numPr>
          <w:ilvl w:val="0"/>
          <w:numId w:val="1"/>
        </w:numPr>
        <w:rPr>
          <w:highlight w:val="cyan"/>
        </w:rPr>
      </w:pPr>
      <w:r w:rsidRPr="002B3EFC">
        <w:rPr>
          <w:highlight w:val="cyan"/>
        </w:rPr>
        <w:t>Hydrophobie</w:t>
      </w:r>
    </w:p>
    <w:p w:rsidR="001D5D54" w:rsidRPr="002B3EFC" w:rsidRDefault="001D5D54" w:rsidP="001D5D54">
      <w:pPr>
        <w:pStyle w:val="Paragraphedeliste"/>
        <w:numPr>
          <w:ilvl w:val="0"/>
          <w:numId w:val="1"/>
        </w:numPr>
        <w:rPr>
          <w:highlight w:val="cyan"/>
        </w:rPr>
      </w:pPr>
      <w:r w:rsidRPr="002B3EFC">
        <w:rPr>
          <w:highlight w:val="cyan"/>
        </w:rPr>
        <w:t>Aérophobie</w:t>
      </w:r>
    </w:p>
    <w:p w:rsidR="001D5D54" w:rsidRPr="002B3EFC" w:rsidRDefault="001D5D54" w:rsidP="001D5D54">
      <w:pPr>
        <w:pStyle w:val="Paragraphedeliste"/>
        <w:numPr>
          <w:ilvl w:val="0"/>
          <w:numId w:val="1"/>
        </w:numPr>
        <w:rPr>
          <w:highlight w:val="cyan"/>
        </w:rPr>
      </w:pPr>
      <w:r w:rsidRPr="002B3EFC">
        <w:rPr>
          <w:highlight w:val="cyan"/>
        </w:rPr>
        <w:t>Spasme pharyngo-laryngé</w:t>
      </w:r>
    </w:p>
    <w:p w:rsidR="001D5D54" w:rsidRPr="002B3EFC" w:rsidRDefault="001D5D54" w:rsidP="001D5D54">
      <w:pPr>
        <w:pStyle w:val="Paragraphedeliste"/>
        <w:numPr>
          <w:ilvl w:val="0"/>
          <w:numId w:val="1"/>
        </w:numPr>
        <w:rPr>
          <w:highlight w:val="cyan"/>
        </w:rPr>
      </w:pPr>
      <w:r w:rsidRPr="002B3EFC">
        <w:rPr>
          <w:highlight w:val="cyan"/>
        </w:rPr>
        <w:t>encéphal</w:t>
      </w:r>
      <w:r w:rsidR="00934A56" w:rsidRPr="002B3EFC">
        <w:rPr>
          <w:highlight w:val="cyan"/>
        </w:rPr>
        <w:t>ite</w:t>
      </w:r>
    </w:p>
    <w:p w:rsidR="00E120C3" w:rsidRPr="00414978" w:rsidRDefault="00414978" w:rsidP="00E120C3">
      <w:pPr>
        <w:rPr>
          <w:b/>
          <w:bCs/>
        </w:rPr>
      </w:pPr>
      <w:r w:rsidRPr="00414978">
        <w:rPr>
          <w:b/>
          <w:bCs/>
        </w:rPr>
        <w:t>TRT :</w:t>
      </w:r>
    </w:p>
    <w:p w:rsidR="00414978" w:rsidRDefault="00414978" w:rsidP="001D5D54">
      <w:r>
        <w:t>Local : lavage abondant au savon + désinfection à l’eau de javel ou alcool-éther</w:t>
      </w:r>
    </w:p>
    <w:p w:rsidR="00414978" w:rsidRDefault="00414978" w:rsidP="001D5D54">
      <w:r>
        <w:t>Préventif : vaccination des sujets à risques par virus inactivés</w:t>
      </w:r>
    </w:p>
    <w:p w:rsidR="001D5D54" w:rsidRPr="001D5D54" w:rsidRDefault="001D5D54" w:rsidP="001D5D54">
      <w:pPr>
        <w:rPr>
          <w:b/>
          <w:bCs/>
        </w:rPr>
      </w:pPr>
      <w:r w:rsidRPr="001D5D54">
        <w:rPr>
          <w:b/>
          <w:bCs/>
        </w:rPr>
        <w:t xml:space="preserve">Curatif : </w:t>
      </w:r>
    </w:p>
    <w:p w:rsidR="001D5D54" w:rsidRDefault="001D5D54" w:rsidP="001D5D54">
      <w:pPr>
        <w:pStyle w:val="Paragraphedeliste"/>
        <w:numPr>
          <w:ilvl w:val="0"/>
          <w:numId w:val="1"/>
        </w:numPr>
      </w:pPr>
      <w:r>
        <w:t xml:space="preserve">vaccin inactivé (souriceaux) </w:t>
      </w:r>
      <w:r w:rsidRPr="001D5D54">
        <w:rPr>
          <w:highlight w:val="yellow"/>
        </w:rPr>
        <w:t>7 injections</w:t>
      </w:r>
      <w:r>
        <w:t xml:space="preserve"> tous les jours en s/cutané </w:t>
      </w:r>
      <w:r w:rsidRPr="001D5D54">
        <w:rPr>
          <w:highlight w:val="yellow"/>
        </w:rPr>
        <w:t>+ rappels J</w:t>
      </w:r>
      <w:r>
        <w:t xml:space="preserve"> </w:t>
      </w:r>
      <w:r w:rsidRPr="001D5D54">
        <w:rPr>
          <w:highlight w:val="yellow"/>
        </w:rPr>
        <w:t>15-30-90</w:t>
      </w:r>
    </w:p>
    <w:p w:rsidR="001D5D54" w:rsidRDefault="001D5D54" w:rsidP="001D5D54">
      <w:pPr>
        <w:pStyle w:val="Paragraphedeliste"/>
        <w:numPr>
          <w:ilvl w:val="0"/>
          <w:numId w:val="1"/>
        </w:numPr>
      </w:pPr>
      <w:r>
        <w:t xml:space="preserve">vaccin inactivé (cellules WI38)  </w:t>
      </w:r>
      <w:r w:rsidRPr="001D5D54">
        <w:rPr>
          <w:highlight w:val="yellow"/>
        </w:rPr>
        <w:t>6 injections</w:t>
      </w:r>
      <w:r>
        <w:t xml:space="preserve"> en IM ou s/cutané : J </w:t>
      </w:r>
      <w:r w:rsidRPr="001D5D54">
        <w:rPr>
          <w:highlight w:val="yellow"/>
        </w:rPr>
        <w:t>0-3-7-14-30-90</w:t>
      </w:r>
    </w:p>
    <w:p w:rsidR="001D5D54" w:rsidRDefault="001D5D54" w:rsidP="001D5D54">
      <w:pPr>
        <w:pStyle w:val="Paragraphedeliste"/>
        <w:numPr>
          <w:ilvl w:val="0"/>
          <w:numId w:val="1"/>
        </w:numPr>
      </w:pPr>
      <w:r>
        <w:t>Si morsure grave (visage, mains, tronc, organes génitaux, morsure profonde) on fait d’abord une sérothérapie</w:t>
      </w:r>
      <w:r w:rsidR="004E1E23">
        <w:t>²</w:t>
      </w:r>
    </w:p>
    <w:sectPr w:rsidR="001D5D54" w:rsidSect="001D5D54">
      <w:pgSz w:w="11906" w:h="16838"/>
      <w:pgMar w:top="568" w:right="991" w:bottom="1440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3A6C66"/>
    <w:multiLevelType w:val="hybridMultilevel"/>
    <w:tmpl w:val="1082A576"/>
    <w:lvl w:ilvl="0" w:tplc="0624DE8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5A830B5"/>
    <w:multiLevelType w:val="hybridMultilevel"/>
    <w:tmpl w:val="DD7A3ED0"/>
    <w:lvl w:ilvl="0" w:tplc="EF6814A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E120C3"/>
    <w:rsid w:val="000269D5"/>
    <w:rsid w:val="001D5D54"/>
    <w:rsid w:val="002B3EFC"/>
    <w:rsid w:val="00407983"/>
    <w:rsid w:val="00414978"/>
    <w:rsid w:val="004830B4"/>
    <w:rsid w:val="004E1E23"/>
    <w:rsid w:val="005214E5"/>
    <w:rsid w:val="00547338"/>
    <w:rsid w:val="006C6152"/>
    <w:rsid w:val="00934A56"/>
    <w:rsid w:val="009B7144"/>
    <w:rsid w:val="00B20D36"/>
    <w:rsid w:val="00DC741B"/>
    <w:rsid w:val="00E120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14E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E120C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228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AZER</cp:lastModifiedBy>
  <cp:revision>3</cp:revision>
  <dcterms:created xsi:type="dcterms:W3CDTF">2010-01-20T20:24:00Z</dcterms:created>
  <dcterms:modified xsi:type="dcterms:W3CDTF">2012-09-28T15:07:00Z</dcterms:modified>
</cp:coreProperties>
</file>