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0009F6" w:rsidRDefault="000009F6" w:rsidP="000009F6">
      <w:pPr>
        <w:jc w:val="center"/>
        <w:rPr>
          <w:b/>
          <w:bCs/>
          <w:color w:val="FF0000"/>
          <w:sz w:val="24"/>
          <w:szCs w:val="24"/>
        </w:rPr>
      </w:pPr>
      <w:r w:rsidRPr="000009F6">
        <w:rPr>
          <w:b/>
          <w:bCs/>
          <w:color w:val="FF0000"/>
          <w:sz w:val="24"/>
          <w:szCs w:val="24"/>
        </w:rPr>
        <w:t>Rubéole</w:t>
      </w:r>
    </w:p>
    <w:p w:rsidR="000009F6" w:rsidRDefault="000009F6" w:rsidP="000009F6">
      <w:pPr>
        <w:pStyle w:val="Paragraphedeliste"/>
        <w:numPr>
          <w:ilvl w:val="0"/>
          <w:numId w:val="1"/>
        </w:numPr>
      </w:pPr>
      <w:proofErr w:type="spellStart"/>
      <w:r>
        <w:t>Rubi</w:t>
      </w:r>
      <w:proofErr w:type="spellEnd"/>
      <w:r>
        <w:t xml:space="preserve"> virus, maladie bénigne immunisante mais grave chez la femme enceinte</w:t>
      </w:r>
    </w:p>
    <w:p w:rsidR="000009F6" w:rsidRDefault="000009F6" w:rsidP="000009F6">
      <w:pPr>
        <w:pStyle w:val="Paragraphedeliste"/>
        <w:numPr>
          <w:ilvl w:val="0"/>
          <w:numId w:val="1"/>
        </w:numPr>
      </w:pPr>
      <w:r>
        <w:t>Contagieuse : pendant l’incubation et jusqu’à 1 mois après les s. cliniques</w:t>
      </w:r>
    </w:p>
    <w:p w:rsidR="000009F6" w:rsidRDefault="000009F6" w:rsidP="000009F6">
      <w:pPr>
        <w:pStyle w:val="Paragraphedeliste"/>
        <w:numPr>
          <w:ilvl w:val="0"/>
          <w:numId w:val="1"/>
        </w:numPr>
      </w:pPr>
      <w:r>
        <w:t xml:space="preserve">PE : naso-pharyngée et conjonctivale </w:t>
      </w:r>
    </w:p>
    <w:p w:rsidR="000009F6" w:rsidRDefault="000009F6" w:rsidP="000009F6">
      <w:r w:rsidRPr="000009F6">
        <w:rPr>
          <w:b/>
          <w:bCs/>
        </w:rPr>
        <w:t>Clinique :</w:t>
      </w:r>
      <w:r>
        <w:t xml:space="preserve"> </w:t>
      </w:r>
      <w:r w:rsidRPr="005E6461">
        <w:rPr>
          <w:highlight w:val="yellow"/>
        </w:rPr>
        <w:t>Eruption maculo-papuleuse</w:t>
      </w:r>
      <w:r>
        <w:t xml:space="preserve"> + fébricule + ADP + SPM + Hypoplasmocytose</w:t>
      </w:r>
    </w:p>
    <w:p w:rsidR="000009F6" w:rsidRDefault="000009F6" w:rsidP="000009F6">
      <w:pPr>
        <w:pStyle w:val="Paragraphedeliste"/>
        <w:numPr>
          <w:ilvl w:val="0"/>
          <w:numId w:val="1"/>
        </w:numPr>
      </w:pPr>
      <w:r>
        <w:t>J1 : début visage puis qui touche tout le corps</w:t>
      </w:r>
    </w:p>
    <w:p w:rsidR="000009F6" w:rsidRDefault="000009F6" w:rsidP="000009F6">
      <w:pPr>
        <w:pStyle w:val="Paragraphedeliste"/>
        <w:numPr>
          <w:ilvl w:val="0"/>
          <w:numId w:val="1"/>
        </w:numPr>
      </w:pPr>
      <w:r>
        <w:t>J2 : éruption plus intense morbiliforme</w:t>
      </w:r>
    </w:p>
    <w:p w:rsidR="000009F6" w:rsidRDefault="000009F6" w:rsidP="000009F6">
      <w:pPr>
        <w:pStyle w:val="Paragraphedeliste"/>
        <w:numPr>
          <w:ilvl w:val="0"/>
          <w:numId w:val="1"/>
        </w:numPr>
      </w:pPr>
      <w:r>
        <w:t>J3 : disparait</w:t>
      </w:r>
    </w:p>
    <w:p w:rsidR="000009F6" w:rsidRDefault="000009F6" w:rsidP="000009F6">
      <w:r w:rsidRPr="00282622">
        <w:rPr>
          <w:b/>
          <w:bCs/>
        </w:rPr>
        <w:t>Rubéole congénitale</w:t>
      </w:r>
      <w:r>
        <w:t> : survient lorsque la femme n’a pas été immunisée</w:t>
      </w:r>
    </w:p>
    <w:p w:rsidR="000009F6" w:rsidRDefault="000009F6" w:rsidP="000009F6">
      <w:pPr>
        <w:pStyle w:val="Paragraphedeliste"/>
        <w:numPr>
          <w:ilvl w:val="0"/>
          <w:numId w:val="2"/>
        </w:numPr>
      </w:pPr>
      <w:r>
        <w:t>ABRT et mort fœtale</w:t>
      </w:r>
    </w:p>
    <w:p w:rsidR="00282622" w:rsidRDefault="000009F6" w:rsidP="000009F6">
      <w:pPr>
        <w:pStyle w:val="Paragraphedeliste"/>
        <w:numPr>
          <w:ilvl w:val="0"/>
          <w:numId w:val="2"/>
        </w:numPr>
      </w:pPr>
      <w:r>
        <w:t>SD de Gregg (3</w:t>
      </w:r>
      <w:r w:rsidRPr="00282622">
        <w:rPr>
          <w:vertAlign w:val="superscript"/>
        </w:rPr>
        <w:t>ème</w:t>
      </w:r>
      <w:r>
        <w:t xml:space="preserve"> 4</w:t>
      </w:r>
      <w:r w:rsidRPr="00282622">
        <w:rPr>
          <w:vertAlign w:val="superscript"/>
        </w:rPr>
        <w:t>ème</w:t>
      </w:r>
      <w:r>
        <w:t xml:space="preserve"> mois) : malformations poly viscérales</w:t>
      </w:r>
      <w:r w:rsidR="00282622">
        <w:t xml:space="preserve"> </w:t>
      </w:r>
    </w:p>
    <w:p w:rsidR="000009F6" w:rsidRDefault="000009F6" w:rsidP="000009F6">
      <w:pPr>
        <w:pStyle w:val="Paragraphedeliste"/>
        <w:numPr>
          <w:ilvl w:val="0"/>
          <w:numId w:val="2"/>
        </w:numPr>
      </w:pPr>
      <w:r>
        <w:t>Rubéole congénitale évolutive (&gt;4 mois)</w:t>
      </w:r>
      <w:r w:rsidR="00282622">
        <w:t xml:space="preserve"> : petit  poids de naissance, ictère, HPM, SPM, mort ou survie avec malformations hépatobiliaires, rénales et retard intellectuel. </w:t>
      </w:r>
    </w:p>
    <w:p w:rsidR="00282622" w:rsidRDefault="00282622" w:rsidP="00282622">
      <w:r w:rsidRPr="00282622">
        <w:rPr>
          <w:b/>
          <w:bCs/>
        </w:rPr>
        <w:t>Diagnostique :</w:t>
      </w:r>
      <w:r>
        <w:t xml:space="preserve"> sérologique </w:t>
      </w:r>
    </w:p>
    <w:p w:rsidR="00282622" w:rsidRDefault="00282622" w:rsidP="00282622">
      <w:r w:rsidRPr="00282622">
        <w:rPr>
          <w:b/>
          <w:bCs/>
        </w:rPr>
        <w:t>Traitement :</w:t>
      </w:r>
      <w:r>
        <w:t xml:space="preserve"> vaccination (CI chez la femme enceinte)</w:t>
      </w:r>
    </w:p>
    <w:p w:rsidR="000009F6" w:rsidRDefault="000009F6" w:rsidP="000009F6"/>
    <w:sectPr w:rsidR="000009F6" w:rsidSect="005214E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234606"/>
    <w:multiLevelType w:val="hybridMultilevel"/>
    <w:tmpl w:val="1DB049C4"/>
    <w:lvl w:ilvl="0" w:tplc="555AEC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3B2544"/>
    <w:multiLevelType w:val="hybridMultilevel"/>
    <w:tmpl w:val="999EB44C"/>
    <w:lvl w:ilvl="0" w:tplc="B0D0874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0009F6"/>
    <w:rsid w:val="000009F6"/>
    <w:rsid w:val="000269D5"/>
    <w:rsid w:val="00282622"/>
    <w:rsid w:val="004830B4"/>
    <w:rsid w:val="004F5196"/>
    <w:rsid w:val="005214E5"/>
    <w:rsid w:val="00547338"/>
    <w:rsid w:val="005E6461"/>
    <w:rsid w:val="00DC7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009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2010-01-17T20:38:00Z</dcterms:created>
  <dcterms:modified xsi:type="dcterms:W3CDTF">2010-01-17T20:55:00Z</dcterms:modified>
</cp:coreProperties>
</file>