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B4239F" w:rsidRDefault="00B4239F" w:rsidP="00B4239F">
      <w:pPr>
        <w:jc w:val="center"/>
        <w:rPr>
          <w:b/>
          <w:bCs/>
          <w:color w:val="FF0000"/>
          <w:sz w:val="24"/>
          <w:szCs w:val="24"/>
        </w:rPr>
      </w:pPr>
      <w:r w:rsidRPr="00B4239F">
        <w:rPr>
          <w:b/>
          <w:bCs/>
          <w:color w:val="FF0000"/>
          <w:sz w:val="24"/>
          <w:szCs w:val="24"/>
        </w:rPr>
        <w:t>Salmonelloses mineures</w:t>
      </w:r>
    </w:p>
    <w:p w:rsidR="00B4239F" w:rsidRPr="00B4239F" w:rsidRDefault="00B4239F">
      <w:pPr>
        <w:rPr>
          <w:b/>
          <w:bCs/>
        </w:rPr>
      </w:pPr>
      <w:r w:rsidRPr="00B4239F">
        <w:rPr>
          <w:b/>
          <w:bCs/>
        </w:rPr>
        <w:t xml:space="preserve">Généralités : </w:t>
      </w:r>
    </w:p>
    <w:p w:rsidR="00B4239F" w:rsidRDefault="00B4239F" w:rsidP="00B4239F">
      <w:pPr>
        <w:pStyle w:val="Paragraphedeliste"/>
        <w:numPr>
          <w:ilvl w:val="0"/>
          <w:numId w:val="1"/>
        </w:numPr>
      </w:pPr>
      <w:r>
        <w:t xml:space="preserve">Salmonella </w:t>
      </w:r>
      <w:proofErr w:type="spellStart"/>
      <w:r>
        <w:t>typhi</w:t>
      </w:r>
      <w:proofErr w:type="spellEnd"/>
      <w:r>
        <w:t xml:space="preserve"> et  </w:t>
      </w:r>
      <w:proofErr w:type="spellStart"/>
      <w:r>
        <w:t>enteritidis</w:t>
      </w:r>
      <w:proofErr w:type="spellEnd"/>
      <w:r>
        <w:t xml:space="preserve"> </w:t>
      </w:r>
    </w:p>
    <w:p w:rsidR="00B4239F" w:rsidRDefault="00B4239F" w:rsidP="004532D3">
      <w:pPr>
        <w:pStyle w:val="Paragraphedeliste"/>
        <w:numPr>
          <w:ilvl w:val="0"/>
          <w:numId w:val="1"/>
        </w:numPr>
      </w:pPr>
      <w:r>
        <w:t>BGN invasif de la muqueuse intestinal</w:t>
      </w:r>
      <w:r w:rsidR="004532D3">
        <w:t>e</w:t>
      </w:r>
      <w:r>
        <w:t xml:space="preserve">, </w:t>
      </w:r>
      <w:proofErr w:type="spellStart"/>
      <w:r w:rsidR="004532D3">
        <w:t>entér</w:t>
      </w:r>
      <w:r>
        <w:t>o</w:t>
      </w:r>
      <w:proofErr w:type="spellEnd"/>
      <w:r w:rsidR="004532D3">
        <w:t>-</w:t>
      </w:r>
      <w:r>
        <w:t>toxique</w:t>
      </w:r>
      <w:r w:rsidR="004532D3">
        <w:t xml:space="preserve"> </w:t>
      </w:r>
    </w:p>
    <w:p w:rsidR="00B4239F" w:rsidRDefault="00B4239F" w:rsidP="00B4239F">
      <w:pPr>
        <w:pStyle w:val="Paragraphedeliste"/>
        <w:numPr>
          <w:ilvl w:val="0"/>
          <w:numId w:val="1"/>
        </w:numPr>
      </w:pPr>
      <w:r>
        <w:t>Endémo-épidémique</w:t>
      </w:r>
    </w:p>
    <w:p w:rsidR="00B4239F" w:rsidRDefault="00B4239F" w:rsidP="00DE02ED">
      <w:pPr>
        <w:pStyle w:val="Paragraphedeliste"/>
        <w:numPr>
          <w:ilvl w:val="0"/>
          <w:numId w:val="1"/>
        </w:numPr>
      </w:pPr>
      <w:r>
        <w:t>75% d</w:t>
      </w:r>
      <w:r w:rsidR="00DE02ED">
        <w:t>es toxi-infections alimentaires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 xml:space="preserve">Réservoir homme et animale 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 xml:space="preserve">Transmission liée au péril fécale </w:t>
      </w:r>
    </w:p>
    <w:p w:rsidR="00DE02ED" w:rsidRPr="004532D3" w:rsidRDefault="00DE02ED" w:rsidP="00DE02ED">
      <w:pPr>
        <w:rPr>
          <w:b/>
          <w:bCs/>
        </w:rPr>
      </w:pPr>
      <w:r w:rsidRPr="004532D3">
        <w:rPr>
          <w:b/>
          <w:bCs/>
        </w:rPr>
        <w:t>Clinique :</w:t>
      </w:r>
    </w:p>
    <w:p w:rsidR="00DE02ED" w:rsidRPr="004532D3" w:rsidRDefault="00DE02ED" w:rsidP="00DE02ED">
      <w:pPr>
        <w:rPr>
          <w:u w:val="single"/>
        </w:rPr>
      </w:pPr>
      <w:r w:rsidRPr="004532D3">
        <w:rPr>
          <w:u w:val="single"/>
        </w:rPr>
        <w:t xml:space="preserve">Forme digestive : </w:t>
      </w:r>
      <w:r w:rsidRPr="004532D3">
        <w:rPr>
          <w:highlight w:val="yellow"/>
          <w:u w:val="single"/>
        </w:rPr>
        <w:t>gastro-entérite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 xml:space="preserve">Début brutal </w:t>
      </w:r>
      <w:r w:rsidRPr="004532D3">
        <w:rPr>
          <w:highlight w:val="yellow"/>
        </w:rPr>
        <w:t>12-24h</w:t>
      </w:r>
      <w:r>
        <w:t xml:space="preserve"> après l’ingestion de l’aliment suspecté 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 xml:space="preserve">Diarrhée fétide + vomissement + douleurs abdominales + </w:t>
      </w:r>
      <w:r w:rsidRPr="004532D3">
        <w:rPr>
          <w:highlight w:val="yellow"/>
        </w:rPr>
        <w:t>fièvre</w:t>
      </w:r>
      <w:r>
        <w:t xml:space="preserve"> </w:t>
      </w:r>
    </w:p>
    <w:p w:rsidR="00DE02ED" w:rsidRPr="004532D3" w:rsidRDefault="00DE02ED" w:rsidP="00DE02ED">
      <w:pPr>
        <w:rPr>
          <w:u w:val="single"/>
        </w:rPr>
      </w:pPr>
      <w:r w:rsidRPr="004532D3">
        <w:rPr>
          <w:u w:val="single"/>
        </w:rPr>
        <w:t>Formes extra-digestives :</w:t>
      </w:r>
    </w:p>
    <w:p w:rsidR="00DE02ED" w:rsidRDefault="00DE02ED" w:rsidP="004532D3">
      <w:pPr>
        <w:pStyle w:val="Paragraphedeliste"/>
        <w:numPr>
          <w:ilvl w:val="0"/>
          <w:numId w:val="1"/>
        </w:numPr>
      </w:pPr>
      <w:r>
        <w:t xml:space="preserve">Surtout sur terrain </w:t>
      </w:r>
      <w:r w:rsidR="004532D3">
        <w:t>immunodéprimé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>Septicémie a BGN …</w:t>
      </w:r>
    </w:p>
    <w:p w:rsidR="00DE02ED" w:rsidRPr="004532D3" w:rsidRDefault="00DE02ED" w:rsidP="00DE02ED">
      <w:pPr>
        <w:rPr>
          <w:b/>
          <w:bCs/>
        </w:rPr>
      </w:pPr>
      <w:r w:rsidRPr="004532D3">
        <w:rPr>
          <w:b/>
          <w:bCs/>
        </w:rPr>
        <w:t>Biologie :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 xml:space="preserve">Coproculture 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>Hémoculture en cas de septicémie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>Culture de pus dans les formes localisées</w:t>
      </w:r>
    </w:p>
    <w:p w:rsidR="00DE02ED" w:rsidRPr="004532D3" w:rsidRDefault="00DE02ED" w:rsidP="00DE02ED">
      <w:pPr>
        <w:rPr>
          <w:b/>
          <w:bCs/>
        </w:rPr>
      </w:pPr>
      <w:r w:rsidRPr="004532D3">
        <w:rPr>
          <w:b/>
          <w:bCs/>
        </w:rPr>
        <w:t xml:space="preserve">Diagnostic différentiel 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 w:rsidRPr="00DE02ED">
        <w:t xml:space="preserve">Toxi-infection a </w:t>
      </w:r>
      <w:proofErr w:type="spellStart"/>
      <w:r w:rsidRPr="00DE02ED">
        <w:t>staph</w:t>
      </w:r>
      <w:proofErr w:type="spellEnd"/>
      <w:r w:rsidRPr="00DE02ED">
        <w:t xml:space="preserve"> : incubation </w:t>
      </w:r>
      <w:r w:rsidRPr="004532D3">
        <w:rPr>
          <w:highlight w:val="yellow"/>
        </w:rPr>
        <w:t>2 a 6h</w:t>
      </w:r>
      <w:r w:rsidRPr="00DE02ED">
        <w:t xml:space="preserve">, </w:t>
      </w:r>
      <w:r w:rsidRPr="004532D3">
        <w:rPr>
          <w:highlight w:val="yellow"/>
        </w:rPr>
        <w:t>pas de fièvre</w:t>
      </w:r>
      <w:r>
        <w:t xml:space="preserve"> et</w:t>
      </w:r>
      <w:r w:rsidRPr="00DE02ED">
        <w:t xml:space="preserve"> vomissement important </w:t>
      </w:r>
    </w:p>
    <w:p w:rsidR="00DE02ED" w:rsidRPr="004532D3" w:rsidRDefault="00DE02ED" w:rsidP="00DE02ED">
      <w:pPr>
        <w:rPr>
          <w:b/>
          <w:bCs/>
        </w:rPr>
      </w:pPr>
      <w:r w:rsidRPr="004532D3">
        <w:rPr>
          <w:b/>
          <w:bCs/>
        </w:rPr>
        <w:t>Traitement :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>Symptomatique</w:t>
      </w:r>
    </w:p>
    <w:p w:rsidR="00DE02ED" w:rsidRDefault="00DE02ED" w:rsidP="00DE02ED">
      <w:pPr>
        <w:pStyle w:val="Paragraphedeliste"/>
        <w:numPr>
          <w:ilvl w:val="0"/>
          <w:numId w:val="1"/>
        </w:numPr>
      </w:pPr>
      <w:r>
        <w:t>ATB (</w:t>
      </w:r>
      <w:proofErr w:type="spellStart"/>
      <w:r>
        <w:t>amoxicilline</w:t>
      </w:r>
      <w:proofErr w:type="spellEnd"/>
      <w:r>
        <w:t xml:space="preserve">) chez le sujet immunodéprimé </w:t>
      </w:r>
    </w:p>
    <w:p w:rsidR="00DE02ED" w:rsidRPr="00DE02ED" w:rsidRDefault="00DE02ED" w:rsidP="00DE02ED">
      <w:pPr>
        <w:pStyle w:val="Paragraphedeliste"/>
        <w:numPr>
          <w:ilvl w:val="0"/>
          <w:numId w:val="1"/>
        </w:numPr>
      </w:pPr>
      <w:r>
        <w:t>6 semaines d’antibiothérapie pour les formes septicémique</w:t>
      </w:r>
      <w:r w:rsidR="004532D3">
        <w:t>s</w:t>
      </w:r>
    </w:p>
    <w:p w:rsidR="00DE02ED" w:rsidRPr="00DE02ED" w:rsidRDefault="00DE02ED" w:rsidP="00DE02ED"/>
    <w:p w:rsidR="00DE02ED" w:rsidRPr="00DE02ED" w:rsidRDefault="00DE02ED" w:rsidP="00DE02ED"/>
    <w:p w:rsidR="00B4239F" w:rsidRPr="00DE02ED" w:rsidRDefault="00B4239F"/>
    <w:sectPr w:rsidR="00B4239F" w:rsidRPr="00DE02ED" w:rsidSect="00521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90FC3"/>
    <w:multiLevelType w:val="hybridMultilevel"/>
    <w:tmpl w:val="3416A36C"/>
    <w:lvl w:ilvl="0" w:tplc="B1E42A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4239F"/>
    <w:rsid w:val="000269D5"/>
    <w:rsid w:val="004532D3"/>
    <w:rsid w:val="004830B4"/>
    <w:rsid w:val="005214E5"/>
    <w:rsid w:val="00547338"/>
    <w:rsid w:val="006809B2"/>
    <w:rsid w:val="00B4239F"/>
    <w:rsid w:val="00DC741B"/>
    <w:rsid w:val="00DE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23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2010-01-16T13:41:00Z</dcterms:created>
  <dcterms:modified xsi:type="dcterms:W3CDTF">2010-01-16T14:06:00Z</dcterms:modified>
</cp:coreProperties>
</file>