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C70024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C70024">
        <w:rPr>
          <w:rFonts w:ascii="Book Antiqua" w:hAnsi="Book Antiqua"/>
          <w:b/>
          <w:bCs/>
          <w:color w:val="0070C0"/>
          <w:sz w:val="48"/>
          <w:szCs w:val="48"/>
        </w:rPr>
        <w:t xml:space="preserve">les ruptures de l’utérus </w:t>
      </w:r>
      <w:r w:rsidR="001341F1">
        <w:rPr>
          <w:rFonts w:ascii="Book Antiqua" w:hAnsi="Book Antiqua"/>
          <w:b/>
          <w:bCs/>
          <w:color w:val="0070C0"/>
          <w:sz w:val="48"/>
          <w:szCs w:val="48"/>
        </w:rPr>
        <w:t xml:space="preserve"> </w:t>
      </w:r>
    </w:p>
    <w:p w:rsidR="00C70024" w:rsidRPr="00E57EE7" w:rsidRDefault="00C70024" w:rsidP="00C700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lang w:bidi="ar-DZ"/>
        </w:rPr>
      </w:pPr>
      <w:r w:rsidRPr="00E57EE7">
        <w:rPr>
          <w:rFonts w:ascii="Tahoma" w:hAnsi="Tahoma" w:cs="Tahoma"/>
          <w:b/>
          <w:bCs/>
          <w:lang w:bidi="ar-DZ"/>
        </w:rPr>
        <w:lastRenderedPageBreak/>
        <w:t>1- Le syndrome de pré-rupture utérine de BANDL FROME</w:t>
      </w:r>
      <w:r w:rsidR="00E57EE7">
        <w:rPr>
          <w:rFonts w:ascii="Tahoma" w:hAnsi="Tahoma" w:cs="Tahoma"/>
          <w:b/>
          <w:bCs/>
          <w:lang w:bidi="ar-DZ"/>
        </w:rPr>
        <w:t>L, associe les signes suivants :</w:t>
      </w:r>
    </w:p>
    <w:p w:rsidR="00C70024" w:rsidRPr="00C70024" w:rsidRDefault="00C70024" w:rsidP="00C70024">
      <w:pPr>
        <w:pStyle w:val="Paragraphedelist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Excès de contractions utérines</w:t>
      </w:r>
    </w:p>
    <w:p w:rsidR="00C70024" w:rsidRPr="00C70024" w:rsidRDefault="00C70024" w:rsidP="00C70024">
      <w:pPr>
        <w:pStyle w:val="Paragraphedelist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Utérus en sablier</w:t>
      </w:r>
    </w:p>
    <w:p w:rsidR="00C70024" w:rsidRPr="00C70024" w:rsidRDefault="00C70024" w:rsidP="00C70024">
      <w:pPr>
        <w:pStyle w:val="Paragraphedelist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Tension douloureuse des ligaments ronds</w:t>
      </w:r>
    </w:p>
    <w:p w:rsidR="00C70024" w:rsidRPr="00C70024" w:rsidRDefault="00E57EE7" w:rsidP="00C70024">
      <w:pPr>
        <w:pStyle w:val="Paragraphedelist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>
        <w:rPr>
          <w:rFonts w:ascii="Tahoma" w:hAnsi="Tahoma" w:cs="Tahoma"/>
          <w:lang w:bidi="ar-DZ"/>
        </w:rPr>
        <w:t>Formations d’</w:t>
      </w:r>
      <w:r w:rsidR="00C70024" w:rsidRPr="00C70024">
        <w:rPr>
          <w:rFonts w:ascii="Tahoma" w:hAnsi="Tahoma" w:cs="Tahoma"/>
          <w:lang w:bidi="ar-DZ"/>
        </w:rPr>
        <w:t>anneau de contracture</w:t>
      </w:r>
    </w:p>
    <w:p w:rsidR="00C70024" w:rsidRPr="00C70024" w:rsidRDefault="00C70024" w:rsidP="00C70024">
      <w:pPr>
        <w:pStyle w:val="Paragraphedelist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Hémorragie intermittente et modérée</w:t>
      </w:r>
    </w:p>
    <w:p w:rsidR="00C70024" w:rsidRPr="00E57EE7" w:rsidRDefault="00C70024" w:rsidP="00C700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lang w:bidi="ar-DZ"/>
        </w:rPr>
      </w:pPr>
      <w:r w:rsidRPr="00E57EE7">
        <w:rPr>
          <w:rFonts w:ascii="Tahoma" w:hAnsi="Tahoma" w:cs="Tahoma"/>
          <w:b/>
          <w:bCs/>
          <w:lang w:bidi="ar-DZ"/>
        </w:rPr>
        <w:t xml:space="preserve">2- Parmi les items suivants, lequel (lesquels) est(sont) une (des) étiologie(s) de la rupture utérine ? </w:t>
      </w:r>
    </w:p>
    <w:p w:rsidR="00C70024" w:rsidRPr="00C70024" w:rsidRDefault="00C70024" w:rsidP="00C70024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Malformation utérine </w:t>
      </w:r>
    </w:p>
    <w:p w:rsidR="00C70024" w:rsidRPr="00C70024" w:rsidRDefault="00C70024" w:rsidP="00C70024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Disproportion fœto-pelvienne </w:t>
      </w:r>
    </w:p>
    <w:p w:rsidR="00C70024" w:rsidRPr="00C70024" w:rsidRDefault="00C70024" w:rsidP="00C70024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Macrosomie fœtale</w:t>
      </w:r>
    </w:p>
    <w:p w:rsidR="00C70024" w:rsidRPr="00C70024" w:rsidRDefault="00C70024" w:rsidP="00C70024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Multiparité </w:t>
      </w:r>
    </w:p>
    <w:p w:rsidR="00C70024" w:rsidRPr="00C70024" w:rsidRDefault="00C70024" w:rsidP="00C70024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Présentations dystociques</w:t>
      </w:r>
    </w:p>
    <w:p w:rsidR="00C70024" w:rsidRPr="00E57EE7" w:rsidRDefault="00C70024" w:rsidP="00C700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lang w:bidi="ar-DZ"/>
        </w:rPr>
      </w:pPr>
      <w:r w:rsidRPr="00E57EE7">
        <w:rPr>
          <w:rFonts w:ascii="Tahoma" w:hAnsi="Tahoma" w:cs="Tahoma"/>
          <w:b/>
          <w:bCs/>
          <w:lang w:bidi="ar-DZ"/>
        </w:rPr>
        <w:t xml:space="preserve">3- Parmi les propositions suivantes laquelle(lesquelles) correspond(ent) aux signes de pré-rupture utérine ? </w:t>
      </w:r>
    </w:p>
    <w:p w:rsidR="00C70024" w:rsidRPr="00C70024" w:rsidRDefault="00C70024" w:rsidP="00C70024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Hypertonie utérine – utérus en Sablier </w:t>
      </w:r>
    </w:p>
    <w:p w:rsidR="00C70024" w:rsidRPr="00C70024" w:rsidRDefault="00C70024" w:rsidP="00C70024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Travail hyperalgique</w:t>
      </w:r>
    </w:p>
    <w:p w:rsidR="00C70024" w:rsidRPr="00C70024" w:rsidRDefault="00C70024" w:rsidP="00C70024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Fœtus perçu sous la peau</w:t>
      </w:r>
    </w:p>
    <w:p w:rsidR="00C70024" w:rsidRPr="00C70024" w:rsidRDefault="00C70024" w:rsidP="00C70024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Souffrance fœtale aiguë </w:t>
      </w:r>
    </w:p>
    <w:p w:rsidR="00C70024" w:rsidRPr="00C70024" w:rsidRDefault="00C70024" w:rsidP="00C70024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Signes de BENDL  </w:t>
      </w:r>
    </w:p>
    <w:p w:rsidR="00C70024" w:rsidRPr="00E57EE7" w:rsidRDefault="00C70024" w:rsidP="00C700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lang w:bidi="ar-DZ"/>
        </w:rPr>
      </w:pPr>
      <w:r w:rsidRPr="00E57EE7">
        <w:rPr>
          <w:rFonts w:ascii="Tahoma" w:hAnsi="Tahoma" w:cs="Tahoma"/>
          <w:b/>
          <w:bCs/>
          <w:lang w:bidi="ar-DZ"/>
        </w:rPr>
        <w:t xml:space="preserve">4- La prophylaxie des ruptures utérines suppose : </w:t>
      </w:r>
    </w:p>
    <w:p w:rsidR="00C70024" w:rsidRPr="00C70024" w:rsidRDefault="00C70024" w:rsidP="00C70024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Césarienne systématique des utérus cicatriciels </w:t>
      </w:r>
    </w:p>
    <w:p w:rsidR="00C70024" w:rsidRPr="00C70024" w:rsidRDefault="00C70024" w:rsidP="00C70024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Diagnostic des disproportions fœto-pelviennes</w:t>
      </w:r>
    </w:p>
    <w:p w:rsidR="00C70024" w:rsidRPr="00C70024" w:rsidRDefault="00C70024" w:rsidP="00C70024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Dépistage du diabète et de la toxémie</w:t>
      </w:r>
    </w:p>
    <w:p w:rsidR="00C70024" w:rsidRPr="00C70024" w:rsidRDefault="00C70024" w:rsidP="00C70024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Surveillance particulière des utérus cicatriciels</w:t>
      </w:r>
    </w:p>
    <w:p w:rsidR="00C70024" w:rsidRPr="00C70024" w:rsidRDefault="00C70024" w:rsidP="00C70024">
      <w:pPr>
        <w:pStyle w:val="Paragraphedeliste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Eviter les expressions sauvages</w:t>
      </w:r>
    </w:p>
    <w:p w:rsidR="00C70024" w:rsidRPr="00EC7EE5" w:rsidRDefault="00C70024" w:rsidP="00C700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lang w:bidi="ar-DZ"/>
        </w:rPr>
      </w:pPr>
      <w:r w:rsidRPr="00EC7EE5">
        <w:rPr>
          <w:rFonts w:ascii="Tahoma" w:hAnsi="Tahoma" w:cs="Tahoma"/>
          <w:b/>
          <w:bCs/>
          <w:lang w:bidi="ar-DZ"/>
        </w:rPr>
        <w:t xml:space="preserve">5-  Au cours de la rupture utérine il y’a (n’y a) : </w:t>
      </w:r>
    </w:p>
    <w:p w:rsidR="00C70024" w:rsidRPr="00C70024" w:rsidRDefault="00C70024" w:rsidP="00C70024">
      <w:pPr>
        <w:pStyle w:val="Paragraphedeliste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Douleurs permanentes syncopales </w:t>
      </w:r>
    </w:p>
    <w:p w:rsidR="00C70024" w:rsidRPr="00C70024" w:rsidRDefault="00C70024" w:rsidP="00C70024">
      <w:pPr>
        <w:pStyle w:val="Paragraphedeliste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Pas de présentation au TV. </w:t>
      </w:r>
    </w:p>
    <w:p w:rsidR="00C70024" w:rsidRPr="00C70024" w:rsidRDefault="00C70024" w:rsidP="00C70024">
      <w:pPr>
        <w:pStyle w:val="Paragraphedeliste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Des BCF bien perçus. </w:t>
      </w:r>
    </w:p>
    <w:p w:rsidR="00C70024" w:rsidRPr="00C70024" w:rsidRDefault="00C70024" w:rsidP="00C70024">
      <w:pPr>
        <w:pStyle w:val="Paragraphedeliste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Perception du fœtus sous la peau. </w:t>
      </w:r>
    </w:p>
    <w:p w:rsidR="00C70024" w:rsidRPr="00C70024" w:rsidRDefault="00C70024" w:rsidP="00C70024">
      <w:pPr>
        <w:pStyle w:val="Paragraphedeliste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Toutes les propositions sont vraies. </w:t>
      </w:r>
    </w:p>
    <w:p w:rsidR="00C70024" w:rsidRPr="00E57EE7" w:rsidRDefault="00C70024" w:rsidP="00C700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lang w:bidi="ar-DZ"/>
        </w:rPr>
      </w:pPr>
      <w:r w:rsidRPr="00E57EE7">
        <w:rPr>
          <w:rFonts w:ascii="Tahoma" w:hAnsi="Tahoma" w:cs="Tahoma"/>
          <w:b/>
          <w:bCs/>
          <w:lang w:bidi="ar-DZ"/>
        </w:rPr>
        <w:t>6-  Parmi les propositions suivantes laquelle(lesquelles) correspond(ent) aux signes de pré-rupture utérine ?</w:t>
      </w:r>
    </w:p>
    <w:p w:rsidR="00C70024" w:rsidRPr="00C70024" w:rsidRDefault="00C70024" w:rsidP="00C70024">
      <w:pPr>
        <w:pStyle w:val="Paragraphedeliste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Douleurs scapulaires permanentes </w:t>
      </w:r>
    </w:p>
    <w:p w:rsidR="00C70024" w:rsidRPr="00C70024" w:rsidRDefault="00C70024" w:rsidP="00C70024">
      <w:pPr>
        <w:pStyle w:val="Paragraphedeliste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Dystocies dynamiques </w:t>
      </w:r>
    </w:p>
    <w:p w:rsidR="00C70024" w:rsidRPr="00C70024" w:rsidRDefault="00C70024" w:rsidP="00C70024">
      <w:pPr>
        <w:pStyle w:val="Paragraphedeliste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Hématurie </w:t>
      </w:r>
    </w:p>
    <w:p w:rsidR="00C70024" w:rsidRPr="00C70024" w:rsidRDefault="00C70024" w:rsidP="00C70024">
      <w:pPr>
        <w:pStyle w:val="Paragraphedeliste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Bradycardie fœtale</w:t>
      </w:r>
    </w:p>
    <w:p w:rsidR="00C70024" w:rsidRPr="00C70024" w:rsidRDefault="00C70024" w:rsidP="00C70024">
      <w:pPr>
        <w:pStyle w:val="Paragraphedeliste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Métrorragies </w:t>
      </w:r>
    </w:p>
    <w:p w:rsidR="00C70024" w:rsidRPr="00E57EE7" w:rsidRDefault="00C70024" w:rsidP="00C700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lang w:bidi="ar-DZ"/>
        </w:rPr>
      </w:pPr>
      <w:r w:rsidRPr="00E57EE7">
        <w:rPr>
          <w:rFonts w:ascii="Tahoma" w:hAnsi="Tahoma" w:cs="Tahoma"/>
          <w:b/>
          <w:bCs/>
          <w:lang w:bidi="ar-DZ"/>
        </w:rPr>
        <w:t xml:space="preserve">7- Les conditions de l’épreuve utérine sont : </w:t>
      </w:r>
    </w:p>
    <w:p w:rsidR="00C70024" w:rsidRPr="00C70024" w:rsidRDefault="00C70024" w:rsidP="00C70024">
      <w:pPr>
        <w:pStyle w:val="Paragraphedeliste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Une seule cicatrice </w:t>
      </w:r>
    </w:p>
    <w:p w:rsidR="00C70024" w:rsidRPr="00C70024" w:rsidRDefault="00C70024" w:rsidP="00C70024">
      <w:pPr>
        <w:pStyle w:val="Paragraphedeliste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Présentation céphalique défléchie </w:t>
      </w:r>
    </w:p>
    <w:p w:rsidR="00C70024" w:rsidRPr="00C70024" w:rsidRDefault="00C70024" w:rsidP="00C70024">
      <w:pPr>
        <w:pStyle w:val="Paragraphedeliste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lastRenderedPageBreak/>
        <w:t xml:space="preserve">Fœtus eutrophique </w:t>
      </w:r>
    </w:p>
    <w:p w:rsidR="00C70024" w:rsidRPr="00C70024" w:rsidRDefault="00C70024" w:rsidP="00C70024">
      <w:pPr>
        <w:pStyle w:val="Paragraphedeliste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Placenta inséré sur la cicatrice. </w:t>
      </w:r>
    </w:p>
    <w:p w:rsidR="00C70024" w:rsidRPr="00C70024" w:rsidRDefault="00C70024" w:rsidP="00C70024">
      <w:pPr>
        <w:pStyle w:val="Paragraphedeliste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Aucune de ces propositions </w:t>
      </w:r>
    </w:p>
    <w:p w:rsidR="00C70024" w:rsidRPr="00E57EE7" w:rsidRDefault="00C70024" w:rsidP="00C700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lang w:bidi="ar-DZ"/>
        </w:rPr>
      </w:pPr>
      <w:r w:rsidRPr="00E57EE7">
        <w:rPr>
          <w:rFonts w:ascii="Tahoma" w:hAnsi="Tahoma" w:cs="Tahoma"/>
          <w:b/>
          <w:bCs/>
          <w:lang w:bidi="ar-DZ"/>
        </w:rPr>
        <w:t xml:space="preserve">8- Parmi les items suivants relatifs à la rupture utérine (RU), quel(s) est(sont) celui(ceux) qui est(sont) vrai(s) ? </w:t>
      </w:r>
    </w:p>
    <w:p w:rsidR="00C70024" w:rsidRPr="00C70024" w:rsidRDefault="00C70024" w:rsidP="00C70024">
      <w:pPr>
        <w:pStyle w:val="Paragraphedeliste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Elle se produit uniquement sur les utérus cicatriciels </w:t>
      </w:r>
    </w:p>
    <w:p w:rsidR="00C70024" w:rsidRPr="00C70024" w:rsidRDefault="00C70024" w:rsidP="00C70024">
      <w:pPr>
        <w:pStyle w:val="Paragraphedeliste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Le DFP en est la cause la plus fréquente</w:t>
      </w:r>
    </w:p>
    <w:p w:rsidR="00C70024" w:rsidRPr="00C70024" w:rsidRDefault="00C70024" w:rsidP="00C70024">
      <w:pPr>
        <w:pStyle w:val="Paragraphedeliste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L’expression utérine est l’une des causes. </w:t>
      </w:r>
    </w:p>
    <w:p w:rsidR="00C70024" w:rsidRPr="00C70024" w:rsidRDefault="00C70024" w:rsidP="00C70024">
      <w:pPr>
        <w:pStyle w:val="Paragraphedeliste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Elle peut être précédée d’un syndrome de lutte. </w:t>
      </w:r>
    </w:p>
    <w:p w:rsidR="00C70024" w:rsidRPr="00C70024" w:rsidRDefault="00C70024" w:rsidP="00C70024">
      <w:pPr>
        <w:pStyle w:val="Paragraphedeliste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La RU précoce survient après 10 SA et se traduit par un tableau évoquant une GEU </w:t>
      </w:r>
    </w:p>
    <w:p w:rsidR="00C70024" w:rsidRPr="00E57EE7" w:rsidRDefault="00C70024" w:rsidP="00C700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lang w:bidi="ar-DZ"/>
        </w:rPr>
      </w:pPr>
      <w:r w:rsidRPr="00E57EE7">
        <w:rPr>
          <w:rFonts w:ascii="Tahoma" w:hAnsi="Tahoma" w:cs="Tahoma"/>
          <w:b/>
          <w:bCs/>
          <w:lang w:bidi="ar-DZ"/>
        </w:rPr>
        <w:t>9- Parmi les items suivants relatifs à la rupture utérine (RU), quel(s) est(sont) celui(ceux) qui est(sont) vrai(s) ?</w:t>
      </w:r>
    </w:p>
    <w:p w:rsidR="00C70024" w:rsidRPr="00C70024" w:rsidRDefault="00C70024" w:rsidP="00C70024">
      <w:pPr>
        <w:pStyle w:val="Paragraphedeliste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>Pour prévenir les RU il faut chercher les DFP</w:t>
      </w:r>
    </w:p>
    <w:p w:rsidR="00C70024" w:rsidRPr="00C70024" w:rsidRDefault="00C70024" w:rsidP="00C70024">
      <w:pPr>
        <w:pStyle w:val="Paragraphedeliste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La douleur intense du syndrome de pré-rupture à l’augmentation de la pression intra-utérine. </w:t>
      </w:r>
    </w:p>
    <w:p w:rsidR="00C70024" w:rsidRPr="00C70024" w:rsidRDefault="00C70024" w:rsidP="00C70024">
      <w:pPr>
        <w:pStyle w:val="Paragraphedeliste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L’utérus didelphe est l’une des étiologies. </w:t>
      </w:r>
    </w:p>
    <w:p w:rsidR="00C70024" w:rsidRPr="00C70024" w:rsidRDefault="00C70024" w:rsidP="00C70024">
      <w:pPr>
        <w:pStyle w:val="Paragraphedeliste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Cliniquement : Douleur abdominale brutale parfois </w:t>
      </w:r>
      <w:r w:rsidR="00E57EE7" w:rsidRPr="00C70024">
        <w:rPr>
          <w:rFonts w:ascii="Tahoma" w:hAnsi="Tahoma" w:cs="Tahoma"/>
          <w:lang w:bidi="ar-DZ"/>
        </w:rPr>
        <w:t>syncopale</w:t>
      </w:r>
      <w:r w:rsidRPr="00C70024">
        <w:rPr>
          <w:rFonts w:ascii="Tahoma" w:hAnsi="Tahoma" w:cs="Tahoma"/>
          <w:lang w:bidi="ar-DZ"/>
        </w:rPr>
        <w:t xml:space="preserve">. </w:t>
      </w:r>
    </w:p>
    <w:p w:rsidR="00C70024" w:rsidRDefault="00C70024" w:rsidP="00C70024">
      <w:pPr>
        <w:pStyle w:val="Paragraphedeliste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bidi="ar-DZ"/>
        </w:rPr>
      </w:pPr>
      <w:r w:rsidRPr="00C70024">
        <w:rPr>
          <w:rFonts w:ascii="Tahoma" w:hAnsi="Tahoma" w:cs="Tahoma"/>
          <w:lang w:bidi="ar-DZ"/>
        </w:rPr>
        <w:t xml:space="preserve">Le traitement repose sur la prophylaxie anté-partum </w:t>
      </w:r>
    </w:p>
    <w:p w:rsidR="00E57EE7" w:rsidRPr="00E57EE7" w:rsidRDefault="00E57EE7" w:rsidP="00E57EE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</w:rPr>
      </w:pPr>
      <w:r w:rsidRPr="00E57EE7">
        <w:rPr>
          <w:rFonts w:ascii="Tahoma" w:hAnsi="Tahoma" w:cs="Tahoma"/>
          <w:b/>
          <w:bCs/>
          <w:lang w:bidi="ar-DZ"/>
        </w:rPr>
        <w:t xml:space="preserve">10- </w:t>
      </w:r>
      <w:r w:rsidRPr="00E57EE7">
        <w:rPr>
          <w:rFonts w:ascii="Tahoma" w:hAnsi="Tahoma" w:cs="Tahoma"/>
          <w:b/>
          <w:bCs/>
        </w:rPr>
        <w:t>En cas de survenue d’une rupture utérine en cours de travail :</w:t>
      </w:r>
    </w:p>
    <w:p w:rsidR="00E57EE7" w:rsidRPr="00E57EE7" w:rsidRDefault="00E57EE7" w:rsidP="00E57EE7">
      <w:pPr>
        <w:pStyle w:val="Paragraphedeliste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E57EE7">
        <w:rPr>
          <w:rFonts w:ascii="Tahoma" w:hAnsi="Tahoma" w:cs="Tahoma"/>
        </w:rPr>
        <w:t>Une laparotomie doit être effectuée sans délai</w:t>
      </w:r>
    </w:p>
    <w:p w:rsidR="00E57EE7" w:rsidRPr="00E57EE7" w:rsidRDefault="00E57EE7" w:rsidP="00E57EE7">
      <w:pPr>
        <w:pStyle w:val="Paragraphedeliste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E57EE7">
        <w:rPr>
          <w:rFonts w:ascii="Tahoma" w:hAnsi="Tahoma" w:cs="Tahoma"/>
        </w:rPr>
        <w:t>Une RU contre-indique formellement la mise en route ultérieure d’une nouvelle grossesse</w:t>
      </w:r>
    </w:p>
    <w:p w:rsidR="00E57EE7" w:rsidRPr="00E57EE7" w:rsidRDefault="00E57EE7" w:rsidP="00E57EE7">
      <w:pPr>
        <w:pStyle w:val="Paragraphedeliste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E57EE7">
        <w:rPr>
          <w:rFonts w:ascii="Tahoma" w:hAnsi="Tahoma" w:cs="Tahoma"/>
        </w:rPr>
        <w:t xml:space="preserve">Une hystérectomie est le plus souvent nécessaire. </w:t>
      </w:r>
    </w:p>
    <w:p w:rsidR="00803402" w:rsidRDefault="00E57EE7" w:rsidP="00E57EE7">
      <w:pPr>
        <w:pStyle w:val="Paragraphedeliste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E57EE7">
        <w:rPr>
          <w:rFonts w:ascii="Tahoma" w:hAnsi="Tahoma" w:cs="Tahoma"/>
        </w:rPr>
        <w:t>Morbidité maternelle sévère de l’</w:t>
      </w:r>
      <w:r>
        <w:rPr>
          <w:rFonts w:ascii="Tahoma" w:hAnsi="Tahoma" w:cs="Tahoma"/>
        </w:rPr>
        <w:t>ordre de 15%.</w:t>
      </w:r>
    </w:p>
    <w:p w:rsidR="00E57EE7" w:rsidRDefault="00E57EE7" w:rsidP="00E57EE7">
      <w:pPr>
        <w:pStyle w:val="Paragraphedeliste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Toutes les réponses sont justes sauf B. </w:t>
      </w:r>
    </w:p>
    <w:p w:rsidR="00E57EE7" w:rsidRPr="00E57EE7" w:rsidRDefault="00EC7EE5" w:rsidP="00E57EE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  <w:lang w:eastAsia="fr-FR"/>
        </w:rPr>
        <w:pict>
          <v:rect id="_x0000_s1026" style="position:absolute;margin-left:456.1pt;margin-top:596.25pt;width:79.5pt;height:174pt;z-index:251658240;mso-position-horizontal-relative:margin;mso-position-vertical-relative:margin">
            <v:textbox>
              <w:txbxContent>
                <w:p w:rsidR="00E57EE7" w:rsidRDefault="00E57EE7" w:rsidP="00E57EE7">
                  <w:pPr>
                    <w:pStyle w:val="Paragraphedeliste"/>
                    <w:numPr>
                      <w:ilvl w:val="0"/>
                      <w:numId w:val="33"/>
                    </w:numPr>
                    <w:spacing w:after="0"/>
                  </w:pPr>
                  <w:r>
                    <w:t xml:space="preserve">ABCD </w:t>
                  </w:r>
                </w:p>
                <w:p w:rsidR="00E57EE7" w:rsidRDefault="00E57EE7" w:rsidP="00E57EE7">
                  <w:pPr>
                    <w:pStyle w:val="Paragraphedeliste"/>
                    <w:numPr>
                      <w:ilvl w:val="0"/>
                      <w:numId w:val="33"/>
                    </w:numPr>
                    <w:spacing w:after="0"/>
                  </w:pPr>
                  <w:r>
                    <w:t xml:space="preserve">ABCDE </w:t>
                  </w:r>
                </w:p>
                <w:p w:rsidR="00E57EE7" w:rsidRDefault="00E57EE7" w:rsidP="00E57EE7">
                  <w:pPr>
                    <w:pStyle w:val="Paragraphedeliste"/>
                    <w:numPr>
                      <w:ilvl w:val="0"/>
                      <w:numId w:val="33"/>
                    </w:numPr>
                    <w:spacing w:after="0"/>
                  </w:pPr>
                  <w:r>
                    <w:t>ABE</w:t>
                  </w:r>
                </w:p>
                <w:p w:rsidR="00E57EE7" w:rsidRDefault="00EC7EE5" w:rsidP="00E57EE7">
                  <w:pPr>
                    <w:pStyle w:val="Paragraphedeliste"/>
                    <w:numPr>
                      <w:ilvl w:val="0"/>
                      <w:numId w:val="33"/>
                    </w:numPr>
                    <w:spacing w:after="0"/>
                  </w:pPr>
                  <w:r>
                    <w:t xml:space="preserve">BDE </w:t>
                  </w:r>
                </w:p>
                <w:p w:rsidR="00EC7EE5" w:rsidRDefault="00EC7EE5" w:rsidP="00E57EE7">
                  <w:pPr>
                    <w:pStyle w:val="Paragraphedeliste"/>
                    <w:numPr>
                      <w:ilvl w:val="0"/>
                      <w:numId w:val="33"/>
                    </w:numPr>
                    <w:spacing w:after="0"/>
                  </w:pPr>
                  <w:r>
                    <w:t xml:space="preserve">ABD </w:t>
                  </w:r>
                </w:p>
                <w:p w:rsidR="00EC7EE5" w:rsidRDefault="00EC7EE5" w:rsidP="00E57EE7">
                  <w:pPr>
                    <w:pStyle w:val="Paragraphedeliste"/>
                    <w:numPr>
                      <w:ilvl w:val="0"/>
                      <w:numId w:val="33"/>
                    </w:numPr>
                    <w:spacing w:after="0"/>
                  </w:pPr>
                  <w:r>
                    <w:t>D*</w:t>
                  </w:r>
                </w:p>
                <w:p w:rsidR="00EC7EE5" w:rsidRDefault="00EC7EE5" w:rsidP="00E57EE7">
                  <w:pPr>
                    <w:pStyle w:val="Paragraphedeliste"/>
                    <w:numPr>
                      <w:ilvl w:val="0"/>
                      <w:numId w:val="33"/>
                    </w:numPr>
                    <w:spacing w:after="0"/>
                  </w:pPr>
                  <w:r>
                    <w:t>AC</w:t>
                  </w:r>
                </w:p>
                <w:p w:rsidR="00EC7EE5" w:rsidRDefault="00EC7EE5" w:rsidP="00E57EE7">
                  <w:pPr>
                    <w:pStyle w:val="Paragraphedeliste"/>
                    <w:numPr>
                      <w:ilvl w:val="0"/>
                      <w:numId w:val="33"/>
                    </w:numPr>
                    <w:spacing w:after="0"/>
                  </w:pPr>
                  <w:r>
                    <w:t xml:space="preserve">BCDE </w:t>
                  </w:r>
                </w:p>
                <w:p w:rsidR="00EC7EE5" w:rsidRDefault="00EC7EE5" w:rsidP="00E57EE7">
                  <w:pPr>
                    <w:pStyle w:val="Paragraphedeliste"/>
                    <w:numPr>
                      <w:ilvl w:val="0"/>
                      <w:numId w:val="33"/>
                    </w:numPr>
                    <w:spacing w:after="0"/>
                  </w:pPr>
                  <w:r>
                    <w:t xml:space="preserve">ABCDE </w:t>
                  </w:r>
                </w:p>
                <w:p w:rsidR="00EC7EE5" w:rsidRDefault="00EC7EE5" w:rsidP="00E57EE7">
                  <w:pPr>
                    <w:pStyle w:val="Paragraphedeliste"/>
                    <w:numPr>
                      <w:ilvl w:val="0"/>
                      <w:numId w:val="33"/>
                    </w:numPr>
                    <w:spacing w:after="0"/>
                  </w:pPr>
                  <w:r>
                    <w:t xml:space="preserve">AD </w:t>
                  </w:r>
                </w:p>
                <w:p w:rsidR="00EC7EE5" w:rsidRDefault="00EC7EE5" w:rsidP="00E57EE7">
                  <w:pPr>
                    <w:pStyle w:val="Paragraphedeliste"/>
                    <w:numPr>
                      <w:ilvl w:val="0"/>
                      <w:numId w:val="33"/>
                    </w:numPr>
                    <w:spacing w:after="0"/>
                  </w:pPr>
                  <w:r>
                    <w:t xml:space="preserve">AD </w:t>
                  </w:r>
                </w:p>
              </w:txbxContent>
            </v:textbox>
            <w10:wrap type="square" anchorx="margin" anchory="margin"/>
          </v:rect>
        </w:pict>
      </w:r>
      <w:r w:rsidR="00E57EE7" w:rsidRPr="00E57EE7">
        <w:rPr>
          <w:rFonts w:ascii="Tahoma" w:hAnsi="Tahoma" w:cs="Tahoma"/>
          <w:b/>
          <w:bCs/>
        </w:rPr>
        <w:t>11- Citer les 2 signes cliniques les plus souvent associés au diagnostic de RU sur enfant vivant :</w:t>
      </w:r>
    </w:p>
    <w:p w:rsidR="00E57EE7" w:rsidRDefault="00E57EE7" w:rsidP="00E57EE7">
      <w:pPr>
        <w:pStyle w:val="Paragraphedeliste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E57EE7">
        <w:rPr>
          <w:rFonts w:ascii="Tahoma" w:hAnsi="Tahoma" w:cs="Tahoma"/>
        </w:rPr>
        <w:t>Douleurs abdomino-pel</w:t>
      </w:r>
      <w:r>
        <w:rPr>
          <w:rFonts w:ascii="Tahoma" w:hAnsi="Tahoma" w:cs="Tahoma"/>
        </w:rPr>
        <w:t>viennes d'apparition secondaire</w:t>
      </w:r>
    </w:p>
    <w:p w:rsidR="00E57EE7" w:rsidRDefault="00E57EE7" w:rsidP="00E57EE7">
      <w:pPr>
        <w:pStyle w:val="Paragraphedeliste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E57EE7">
        <w:rPr>
          <w:rFonts w:ascii="Tahoma" w:hAnsi="Tahoma" w:cs="Tahoma"/>
        </w:rPr>
        <w:t>Disparition de la pré</w:t>
      </w:r>
      <w:r>
        <w:rPr>
          <w:rFonts w:ascii="Tahoma" w:hAnsi="Tahoma" w:cs="Tahoma"/>
        </w:rPr>
        <w:t>sentation au toucher vaginal</w:t>
      </w:r>
    </w:p>
    <w:p w:rsidR="00E57EE7" w:rsidRDefault="00E57EE7" w:rsidP="00E57EE7">
      <w:pPr>
        <w:pStyle w:val="Paragraphedeliste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E57EE7">
        <w:rPr>
          <w:rFonts w:ascii="Tahoma" w:hAnsi="Tahoma" w:cs="Tahoma"/>
        </w:rPr>
        <w:t>Altéra</w:t>
      </w:r>
      <w:r>
        <w:rPr>
          <w:rFonts w:ascii="Tahoma" w:hAnsi="Tahoma" w:cs="Tahoma"/>
        </w:rPr>
        <w:t>tion de la dynamique utérine</w:t>
      </w:r>
    </w:p>
    <w:p w:rsidR="00E57EE7" w:rsidRDefault="00E57EE7" w:rsidP="00E57EE7">
      <w:pPr>
        <w:pStyle w:val="Paragraphedeliste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E57EE7">
        <w:rPr>
          <w:rFonts w:ascii="Tahoma" w:hAnsi="Tahoma" w:cs="Tahoma"/>
        </w:rPr>
        <w:t>Anomalies b</w:t>
      </w:r>
      <w:r>
        <w:rPr>
          <w:rFonts w:ascii="Tahoma" w:hAnsi="Tahoma" w:cs="Tahoma"/>
        </w:rPr>
        <w:t>rutales du RCF</w:t>
      </w:r>
    </w:p>
    <w:p w:rsidR="00E57EE7" w:rsidRPr="00E57EE7" w:rsidRDefault="00E57EE7" w:rsidP="00E57EE7">
      <w:pPr>
        <w:pStyle w:val="Paragraphedeliste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E57EE7">
        <w:rPr>
          <w:rFonts w:ascii="Tahoma" w:hAnsi="Tahoma" w:cs="Tahoma"/>
        </w:rPr>
        <w:t xml:space="preserve">Hématurie macroscopiquel </w:t>
      </w:r>
    </w:p>
    <w:p w:rsidR="00803402" w:rsidRPr="00C70024" w:rsidRDefault="00803402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  <w:lang w:val="en-US"/>
        </w:rPr>
      </w:pPr>
    </w:p>
    <w:sectPr w:rsidR="00803402" w:rsidRPr="00C70024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DE3" w:rsidRDefault="00301DE3" w:rsidP="00863C1D">
      <w:pPr>
        <w:spacing w:after="0" w:line="240" w:lineRule="auto"/>
      </w:pPr>
      <w:r>
        <w:separator/>
      </w:r>
    </w:p>
  </w:endnote>
  <w:endnote w:type="continuationSeparator" w:id="0">
    <w:p w:rsidR="00301DE3" w:rsidRDefault="00301DE3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301DE3" w:rsidRPr="00301DE3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DE3" w:rsidRDefault="00301DE3" w:rsidP="00863C1D">
      <w:pPr>
        <w:spacing w:after="0" w:line="240" w:lineRule="auto"/>
      </w:pPr>
      <w:r>
        <w:separator/>
      </w:r>
    </w:p>
  </w:footnote>
  <w:footnote w:type="continuationSeparator" w:id="0">
    <w:p w:rsidR="00301DE3" w:rsidRDefault="00301DE3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7CCD"/>
    <w:multiLevelType w:val="hybridMultilevel"/>
    <w:tmpl w:val="EACAE4D6"/>
    <w:lvl w:ilvl="0" w:tplc="A09E4B2C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748E2"/>
    <w:multiLevelType w:val="hybridMultilevel"/>
    <w:tmpl w:val="2E04D77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4176D"/>
    <w:multiLevelType w:val="hybridMultilevel"/>
    <w:tmpl w:val="0DDAA99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051A47"/>
    <w:multiLevelType w:val="hybridMultilevel"/>
    <w:tmpl w:val="53F2EA2A"/>
    <w:lvl w:ilvl="0" w:tplc="7BECAB5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BA4424"/>
    <w:multiLevelType w:val="hybridMultilevel"/>
    <w:tmpl w:val="BCB2847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73D38F5"/>
    <w:multiLevelType w:val="hybridMultilevel"/>
    <w:tmpl w:val="D0BC32B2"/>
    <w:lvl w:ilvl="0" w:tplc="F2EC075C">
      <w:start w:val="19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060225"/>
    <w:multiLevelType w:val="hybridMultilevel"/>
    <w:tmpl w:val="A3A0DFD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18F2C2C"/>
    <w:multiLevelType w:val="hybridMultilevel"/>
    <w:tmpl w:val="FFE48C9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2F11AF"/>
    <w:multiLevelType w:val="hybridMultilevel"/>
    <w:tmpl w:val="3250B55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9BA6B11"/>
    <w:multiLevelType w:val="hybridMultilevel"/>
    <w:tmpl w:val="5D7CDC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A5C4F"/>
    <w:multiLevelType w:val="hybridMultilevel"/>
    <w:tmpl w:val="F74A8F8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DFB306C"/>
    <w:multiLevelType w:val="hybridMultilevel"/>
    <w:tmpl w:val="F29AB19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B0643"/>
    <w:multiLevelType w:val="hybridMultilevel"/>
    <w:tmpl w:val="6DAE2B8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54D56D6"/>
    <w:multiLevelType w:val="hybridMultilevel"/>
    <w:tmpl w:val="0010B1D0"/>
    <w:lvl w:ilvl="0" w:tplc="578AD3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30"/>
  </w:num>
  <w:num w:numId="4">
    <w:abstractNumId w:val="13"/>
  </w:num>
  <w:num w:numId="5">
    <w:abstractNumId w:val="19"/>
  </w:num>
  <w:num w:numId="6">
    <w:abstractNumId w:val="1"/>
  </w:num>
  <w:num w:numId="7">
    <w:abstractNumId w:val="4"/>
  </w:num>
  <w:num w:numId="8">
    <w:abstractNumId w:val="12"/>
  </w:num>
  <w:num w:numId="9">
    <w:abstractNumId w:val="21"/>
  </w:num>
  <w:num w:numId="10">
    <w:abstractNumId w:val="8"/>
  </w:num>
  <w:num w:numId="11">
    <w:abstractNumId w:val="26"/>
  </w:num>
  <w:num w:numId="12">
    <w:abstractNumId w:val="3"/>
  </w:num>
  <w:num w:numId="13">
    <w:abstractNumId w:val="27"/>
  </w:num>
  <w:num w:numId="14">
    <w:abstractNumId w:val="14"/>
  </w:num>
  <w:num w:numId="15">
    <w:abstractNumId w:val="9"/>
  </w:num>
  <w:num w:numId="16">
    <w:abstractNumId w:val="29"/>
  </w:num>
  <w:num w:numId="17">
    <w:abstractNumId w:val="2"/>
  </w:num>
  <w:num w:numId="18">
    <w:abstractNumId w:val="32"/>
  </w:num>
  <w:num w:numId="19">
    <w:abstractNumId w:val="6"/>
  </w:num>
  <w:num w:numId="20">
    <w:abstractNumId w:val="16"/>
  </w:num>
  <w:num w:numId="21">
    <w:abstractNumId w:val="10"/>
  </w:num>
  <w:num w:numId="22">
    <w:abstractNumId w:val="28"/>
  </w:num>
  <w:num w:numId="23">
    <w:abstractNumId w:val="20"/>
  </w:num>
  <w:num w:numId="24">
    <w:abstractNumId w:val="22"/>
  </w:num>
  <w:num w:numId="25">
    <w:abstractNumId w:val="15"/>
  </w:num>
  <w:num w:numId="26">
    <w:abstractNumId w:val="7"/>
  </w:num>
  <w:num w:numId="27">
    <w:abstractNumId w:val="24"/>
  </w:num>
  <w:num w:numId="28">
    <w:abstractNumId w:val="5"/>
  </w:num>
  <w:num w:numId="29">
    <w:abstractNumId w:val="23"/>
  </w:num>
  <w:num w:numId="30">
    <w:abstractNumId w:val="17"/>
  </w:num>
  <w:num w:numId="31">
    <w:abstractNumId w:val="0"/>
  </w:num>
  <w:num w:numId="32">
    <w:abstractNumId w:val="25"/>
  </w:num>
  <w:num w:numId="33">
    <w:abstractNumId w:val="3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14371"/>
    <w:rsid w:val="00021BCF"/>
    <w:rsid w:val="00023DD1"/>
    <w:rsid w:val="0003194A"/>
    <w:rsid w:val="000350B2"/>
    <w:rsid w:val="00053DC5"/>
    <w:rsid w:val="00060BA3"/>
    <w:rsid w:val="00076886"/>
    <w:rsid w:val="00084C5E"/>
    <w:rsid w:val="00096661"/>
    <w:rsid w:val="000C41BB"/>
    <w:rsid w:val="00116452"/>
    <w:rsid w:val="001341F1"/>
    <w:rsid w:val="001403AB"/>
    <w:rsid w:val="00141611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C06E5"/>
    <w:rsid w:val="002C5B17"/>
    <w:rsid w:val="00301DE3"/>
    <w:rsid w:val="00320848"/>
    <w:rsid w:val="00336B18"/>
    <w:rsid w:val="003861AD"/>
    <w:rsid w:val="00391E04"/>
    <w:rsid w:val="00420BA3"/>
    <w:rsid w:val="00455B74"/>
    <w:rsid w:val="004773BC"/>
    <w:rsid w:val="004A0F9E"/>
    <w:rsid w:val="00511E34"/>
    <w:rsid w:val="0052620E"/>
    <w:rsid w:val="00535189"/>
    <w:rsid w:val="00573B43"/>
    <w:rsid w:val="00576BD9"/>
    <w:rsid w:val="005805A8"/>
    <w:rsid w:val="005F478A"/>
    <w:rsid w:val="005F5BBC"/>
    <w:rsid w:val="00610126"/>
    <w:rsid w:val="006178D1"/>
    <w:rsid w:val="00661ABF"/>
    <w:rsid w:val="0067259E"/>
    <w:rsid w:val="00674939"/>
    <w:rsid w:val="00685928"/>
    <w:rsid w:val="00696B27"/>
    <w:rsid w:val="006E20A1"/>
    <w:rsid w:val="0079788E"/>
    <w:rsid w:val="007C2085"/>
    <w:rsid w:val="007D510E"/>
    <w:rsid w:val="00803402"/>
    <w:rsid w:val="008409C6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2F1B"/>
    <w:rsid w:val="00A23A98"/>
    <w:rsid w:val="00A55D74"/>
    <w:rsid w:val="00A63F7A"/>
    <w:rsid w:val="00A67D31"/>
    <w:rsid w:val="00A749AB"/>
    <w:rsid w:val="00A82DC8"/>
    <w:rsid w:val="00A9099B"/>
    <w:rsid w:val="00AA7A56"/>
    <w:rsid w:val="00AB3719"/>
    <w:rsid w:val="00B32852"/>
    <w:rsid w:val="00B347BD"/>
    <w:rsid w:val="00B35C40"/>
    <w:rsid w:val="00B53CCA"/>
    <w:rsid w:val="00BA1D80"/>
    <w:rsid w:val="00BA5B49"/>
    <w:rsid w:val="00BC5A9C"/>
    <w:rsid w:val="00BE0DF5"/>
    <w:rsid w:val="00C15ABD"/>
    <w:rsid w:val="00C66D6A"/>
    <w:rsid w:val="00C70024"/>
    <w:rsid w:val="00C7082F"/>
    <w:rsid w:val="00C71F34"/>
    <w:rsid w:val="00C76B91"/>
    <w:rsid w:val="00C8478C"/>
    <w:rsid w:val="00CB315B"/>
    <w:rsid w:val="00CC2D8C"/>
    <w:rsid w:val="00CC4797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DE0C73"/>
    <w:rsid w:val="00E002F0"/>
    <w:rsid w:val="00E017FC"/>
    <w:rsid w:val="00E04A41"/>
    <w:rsid w:val="00E052E7"/>
    <w:rsid w:val="00E30B1E"/>
    <w:rsid w:val="00E30E45"/>
    <w:rsid w:val="00E55294"/>
    <w:rsid w:val="00E57EE7"/>
    <w:rsid w:val="00E60532"/>
    <w:rsid w:val="00E62066"/>
    <w:rsid w:val="00E646FD"/>
    <w:rsid w:val="00E74A15"/>
    <w:rsid w:val="00E76238"/>
    <w:rsid w:val="00E97A12"/>
    <w:rsid w:val="00EB7016"/>
    <w:rsid w:val="00EC7EE5"/>
    <w:rsid w:val="00ED491D"/>
    <w:rsid w:val="00F14EF0"/>
    <w:rsid w:val="00F20854"/>
    <w:rsid w:val="00F334B1"/>
    <w:rsid w:val="00F65110"/>
    <w:rsid w:val="00F842D7"/>
    <w:rsid w:val="00FA12E9"/>
    <w:rsid w:val="00FC6A0D"/>
    <w:rsid w:val="00FD2C2A"/>
    <w:rsid w:val="00FD74EF"/>
    <w:rsid w:val="00FD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71664-361D-40F5-ADA9-9EAFC6112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3</cp:revision>
  <cp:lastPrinted>2015-06-12T21:30:00Z</cp:lastPrinted>
  <dcterms:created xsi:type="dcterms:W3CDTF">2015-06-17T02:13:00Z</dcterms:created>
  <dcterms:modified xsi:type="dcterms:W3CDTF">2015-06-17T02:35:00Z</dcterms:modified>
</cp:coreProperties>
</file>