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693FA6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>QCM</w:t>
      </w:r>
      <w:r w:rsidR="0016169A">
        <w:rPr>
          <w:rFonts w:ascii="Book Antiqua" w:hAnsi="Book Antiqua"/>
          <w:b/>
          <w:bCs/>
          <w:color w:val="0070C0"/>
          <w:sz w:val="48"/>
          <w:szCs w:val="48"/>
        </w:rPr>
        <w:t> </w:t>
      </w:r>
      <w:r w:rsidR="00693FA6">
        <w:rPr>
          <w:rFonts w:ascii="Book Antiqua" w:hAnsi="Book Antiqua"/>
          <w:b/>
          <w:bCs/>
          <w:color w:val="0070C0"/>
          <w:sz w:val="48"/>
          <w:szCs w:val="48"/>
        </w:rPr>
        <w:t xml:space="preserve">les menaces d’accouchement prématuré 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lastRenderedPageBreak/>
        <w:t>1- Tous les médicaments suivants peuvent être utilisés dans le traitement d'une menace d'accouchement prématuré, sauf un. Lequel ?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A. progestérone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B. aspirine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C. bêta-bloquant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D. indométacine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E. salbutamol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>2- Une menace d'accouchement prématuré est favorisée par :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A. longs trajets quotidiens en voiture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B. multiparité et charges de famille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C. métier d'institutrice de maternelle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D. infection urinaire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E. antécédents d'avortements provoqués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>3- Quel est le bilan étiologique à réaliser devant une menace d'accouchement prématuré ?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A. électrocardiogramme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B. ECBU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C. dosage de l'uricémie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D. C Reactive Protein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>
        <w:rPr>
          <w:rFonts w:ascii="Tahoma" w:hAnsi="Tahoma" w:cs="Tahoma"/>
          <w:noProof/>
          <w:lang w:eastAsia="fr-FR"/>
        </w:rPr>
        <w:pict>
          <v:rect id="_x0000_s1035" style="position:absolute;margin-left:432.5pt;margin-top:0;width:58.5pt;height:158.25pt;z-index:251658240;mso-position-horizontal:right;mso-position-horizontal-relative:margin;mso-position-vertical:center;mso-position-vertical-relative:margin">
            <v:textbox>
              <w:txbxContent>
                <w:p w:rsidR="001F344D" w:rsidRDefault="001F344D" w:rsidP="001F344D">
                  <w:pPr>
                    <w:spacing w:after="0"/>
                  </w:pPr>
                  <w:r>
                    <w:t>1- C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 xml:space="preserve">2- ABCDE 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 xml:space="preserve">3- BD 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 xml:space="preserve">4- BCD 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 xml:space="preserve">5- BCDE 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 xml:space="preserve">6- B 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 xml:space="preserve">7- CD 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 xml:space="preserve">8- D 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 xml:space="preserve">9- AB* </w:t>
                  </w:r>
                </w:p>
                <w:p w:rsidR="001F344D" w:rsidRDefault="001F344D" w:rsidP="001F344D">
                  <w:pPr>
                    <w:spacing w:after="0"/>
                  </w:pPr>
                  <w:r>
                    <w:t>10- CD</w:t>
                  </w:r>
                </w:p>
              </w:txbxContent>
            </v:textbox>
            <w10:wrap type="square" anchorx="margin" anchory="margin"/>
          </v:rect>
        </w:pic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E. amnioscopie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 xml:space="preserve">4- Concernant la menace d'accouchement prématuré : 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 xml:space="preserve">A. Elle est définie par des contractions utérines sans modifications cervicales. 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 xml:space="preserve">B. Les infections génito-urinaires sont souvent à l'origine. 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 xml:space="preserve">C. Elle nécessite une corticothérapie préventive. 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 xml:space="preserve">D. Le traitement repose sur la tocolyse. 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E. Elle nécessite un cerclage du col utérin.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 xml:space="preserve">5- Au sujet des menaces d'accouchement prématuré : 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A. Les MAP comportent des douleurs pelviennes sans modifications cervicales.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 xml:space="preserve">B. Le saignement est un signe de gravité. </w:t>
      </w:r>
    </w:p>
    <w:p w:rsid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 xml:space="preserve">C. Elle peut être causé par une hypoplasie utérine. 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 xml:space="preserve">D. Elle peut induire la prématurité. 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E. Elle est favorisée par un surmenage physique.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>6- Une femme enceinte de 1 mois (6 SA) présente une menace d'avortement. Que conseillez-vous ?</w:t>
      </w:r>
      <w:r>
        <w:rPr>
          <w:rFonts w:ascii="Tahoma" w:hAnsi="Tahoma" w:cs="Tahoma"/>
          <w:b/>
          <w:bCs/>
        </w:rPr>
        <w:tab/>
      </w:r>
      <w:r>
        <w:rPr>
          <w:rFonts w:ascii="Tahoma" w:hAnsi="Tahoma" w:cs="Tahoma"/>
          <w:b/>
          <w:bCs/>
        </w:rPr>
        <w:tab/>
      </w:r>
      <w:r w:rsidRPr="001F344D">
        <w:rPr>
          <w:rFonts w:ascii="Tahoma" w:hAnsi="Tahoma" w:cs="Tahoma"/>
        </w:rPr>
        <w:t>A. Bêta-mimétiques</w:t>
      </w:r>
      <w:r>
        <w:rPr>
          <w:rFonts w:ascii="Tahoma" w:hAnsi="Tahoma" w:cs="Tahoma"/>
          <w:b/>
          <w:bCs/>
        </w:rPr>
        <w:tab/>
      </w:r>
      <w:r>
        <w:rPr>
          <w:rFonts w:ascii="Tahoma" w:hAnsi="Tahoma" w:cs="Tahoma"/>
          <w:b/>
          <w:bCs/>
        </w:rPr>
        <w:tab/>
        <w:t xml:space="preserve">       </w:t>
      </w:r>
      <w:r w:rsidRPr="001F344D">
        <w:rPr>
          <w:rFonts w:ascii="Tahoma" w:hAnsi="Tahoma" w:cs="Tahoma"/>
        </w:rPr>
        <w:t>B. Abstention thérapeutique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C. Progestatifs norstéroïdiens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D. Oestrogènes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E. Cerclage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>7- Une employée de bureau est enceinte pour la 3ème fois. Elle a déjà accouché à la 2ème grossesse à 33 semaines. Cette grossesse est normale, mis à part des métrorragies au 3ème trimestre. Vous retenez en faveur d'un risque d'accouchement prématuré: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A. Employée de bureau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B. 25 ans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C. Antécédent d'accouchement prématuré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D. Métrorragies au troisième trimestre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E. Grossesse unique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>8- La prise en charge d'une menace d'accouchement prématuré à 28 semaines d'aménorrhée peut comporter tous les éléments suivants sauf un, lequel ?</w:t>
      </w:r>
    </w:p>
    <w:p w:rsid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A. Tocolyse par bêta mimétiques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B. Tocolyse par inhibiteurs calciques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C. Repos au lit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D. Cerclage en urgence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E. Corticothérapie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>9- Sont cause de prématurité :</w:t>
      </w:r>
    </w:p>
    <w:p w:rsid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A. Les utérus malformés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B. Les utérus cicatriciels</w:t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C. Les échographies trop répétées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D. Une hémodilution trop importante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E. L'absence d'œdèmes</w:t>
      </w:r>
    </w:p>
    <w:p w:rsidR="001F344D" w:rsidRPr="001F344D" w:rsidRDefault="001F344D" w:rsidP="001F344D">
      <w:pPr>
        <w:spacing w:after="0"/>
        <w:rPr>
          <w:rFonts w:ascii="Tahoma" w:hAnsi="Tahoma" w:cs="Tahoma"/>
          <w:b/>
          <w:bCs/>
        </w:rPr>
      </w:pPr>
      <w:r w:rsidRPr="001F344D">
        <w:rPr>
          <w:rFonts w:ascii="Tahoma" w:hAnsi="Tahoma" w:cs="Tahoma"/>
          <w:b/>
          <w:bCs/>
        </w:rPr>
        <w:t>10- Parmi les cinq items suivants, quels sont les deux facteurs de risque les plus importants d'accouchement prématuré ?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A. Milieu défavorisé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B. Nulliparité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C. Grossesse multiple</w:t>
      </w:r>
    </w:p>
    <w:p w:rsidR="00E62066" w:rsidRDefault="001F344D" w:rsidP="001F344D">
      <w:pPr>
        <w:spacing w:after="0"/>
        <w:rPr>
          <w:rFonts w:ascii="Tahoma" w:hAnsi="Tahoma" w:cs="Tahoma"/>
        </w:rPr>
      </w:pPr>
      <w:r w:rsidRPr="001F344D">
        <w:rPr>
          <w:rFonts w:ascii="Tahoma" w:hAnsi="Tahoma" w:cs="Tahoma"/>
        </w:rPr>
        <w:t>D. Antécédent de deux enfants nés prématurément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1F344D">
        <w:rPr>
          <w:rFonts w:ascii="Tahoma" w:hAnsi="Tahoma" w:cs="Tahoma"/>
        </w:rPr>
        <w:t>E. Age maternel entre 35 et 40 ans</w:t>
      </w:r>
    </w:p>
    <w:p w:rsidR="001F344D" w:rsidRPr="001F344D" w:rsidRDefault="001F344D" w:rsidP="001F344D">
      <w:pPr>
        <w:spacing w:after="0"/>
        <w:rPr>
          <w:rFonts w:ascii="Tahoma" w:hAnsi="Tahoma" w:cs="Tahoma"/>
        </w:rPr>
      </w:pPr>
    </w:p>
    <w:sectPr w:rsidR="001F344D" w:rsidRPr="001F344D" w:rsidSect="000E0616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E97" w:rsidRDefault="001E2E97" w:rsidP="00863C1D">
      <w:pPr>
        <w:spacing w:after="0" w:line="240" w:lineRule="auto"/>
      </w:pPr>
      <w:r>
        <w:separator/>
      </w:r>
    </w:p>
  </w:endnote>
  <w:endnote w:type="continuationSeparator" w:id="0">
    <w:p w:rsidR="001E2E97" w:rsidRDefault="001E2E97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1E2E97" w:rsidRPr="001E2E97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E97" w:rsidRDefault="001E2E97" w:rsidP="00863C1D">
      <w:pPr>
        <w:spacing w:after="0" w:line="240" w:lineRule="auto"/>
      </w:pPr>
      <w:r>
        <w:separator/>
      </w:r>
    </w:p>
  </w:footnote>
  <w:footnote w:type="continuationSeparator" w:id="0">
    <w:p w:rsidR="001E2E97" w:rsidRDefault="001E2E97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3D38F5"/>
    <w:multiLevelType w:val="hybridMultilevel"/>
    <w:tmpl w:val="D0BC32B2"/>
    <w:lvl w:ilvl="0" w:tplc="F2EC075C">
      <w:start w:val="19"/>
      <w:numFmt w:val="bullet"/>
      <w:lvlText w:val=""/>
      <w:lvlJc w:val="left"/>
      <w:pPr>
        <w:ind w:left="720" w:hanging="360"/>
      </w:pPr>
      <w:rPr>
        <w:rFonts w:ascii="Wingdings" w:eastAsiaTheme="minorHAns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9"/>
  </w:num>
  <w:num w:numId="5">
    <w:abstractNumId w:val="13"/>
  </w:num>
  <w:num w:numId="6">
    <w:abstractNumId w:val="0"/>
  </w:num>
  <w:num w:numId="7">
    <w:abstractNumId w:val="3"/>
  </w:num>
  <w:num w:numId="8">
    <w:abstractNumId w:val="8"/>
  </w:num>
  <w:num w:numId="9">
    <w:abstractNumId w:val="14"/>
  </w:num>
  <w:num w:numId="10">
    <w:abstractNumId w:val="5"/>
  </w:num>
  <w:num w:numId="11">
    <w:abstractNumId w:val="15"/>
  </w:num>
  <w:num w:numId="12">
    <w:abstractNumId w:val="2"/>
  </w:num>
  <w:num w:numId="13">
    <w:abstractNumId w:val="16"/>
  </w:num>
  <w:num w:numId="14">
    <w:abstractNumId w:val="10"/>
  </w:num>
  <w:num w:numId="15">
    <w:abstractNumId w:val="6"/>
  </w:num>
  <w:num w:numId="16">
    <w:abstractNumId w:val="17"/>
  </w:num>
  <w:num w:numId="17">
    <w:abstractNumId w:val="1"/>
  </w:num>
  <w:num w:numId="18">
    <w:abstractNumId w:val="19"/>
  </w:num>
  <w:num w:numId="19">
    <w:abstractNumId w:val="4"/>
  </w:num>
  <w:num w:numId="20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4371"/>
    <w:rsid w:val="00021BCF"/>
    <w:rsid w:val="00023DD1"/>
    <w:rsid w:val="0003194A"/>
    <w:rsid w:val="000350B2"/>
    <w:rsid w:val="00053DC5"/>
    <w:rsid w:val="00060BA3"/>
    <w:rsid w:val="00076886"/>
    <w:rsid w:val="00084C5E"/>
    <w:rsid w:val="00096661"/>
    <w:rsid w:val="000C41BB"/>
    <w:rsid w:val="000E0616"/>
    <w:rsid w:val="00116452"/>
    <w:rsid w:val="001403AB"/>
    <w:rsid w:val="00141611"/>
    <w:rsid w:val="0016169A"/>
    <w:rsid w:val="00162DCC"/>
    <w:rsid w:val="001838BA"/>
    <w:rsid w:val="00197E11"/>
    <w:rsid w:val="001B2C72"/>
    <w:rsid w:val="001E2E97"/>
    <w:rsid w:val="001F344D"/>
    <w:rsid w:val="00206CEE"/>
    <w:rsid w:val="00220D04"/>
    <w:rsid w:val="00230101"/>
    <w:rsid w:val="00231083"/>
    <w:rsid w:val="00247572"/>
    <w:rsid w:val="00273F79"/>
    <w:rsid w:val="002C06E5"/>
    <w:rsid w:val="002C5B17"/>
    <w:rsid w:val="00320848"/>
    <w:rsid w:val="00336B18"/>
    <w:rsid w:val="003861AD"/>
    <w:rsid w:val="00420BA3"/>
    <w:rsid w:val="00455B74"/>
    <w:rsid w:val="004773BC"/>
    <w:rsid w:val="004A0F9E"/>
    <w:rsid w:val="00511E34"/>
    <w:rsid w:val="0052620E"/>
    <w:rsid w:val="00535189"/>
    <w:rsid w:val="00573B43"/>
    <w:rsid w:val="00576BD9"/>
    <w:rsid w:val="005805A8"/>
    <w:rsid w:val="005F478A"/>
    <w:rsid w:val="005F5BBC"/>
    <w:rsid w:val="00610126"/>
    <w:rsid w:val="006178D1"/>
    <w:rsid w:val="00661ABF"/>
    <w:rsid w:val="0067259E"/>
    <w:rsid w:val="00674939"/>
    <w:rsid w:val="00685928"/>
    <w:rsid w:val="00693FA6"/>
    <w:rsid w:val="00696B27"/>
    <w:rsid w:val="006E20A1"/>
    <w:rsid w:val="0079788E"/>
    <w:rsid w:val="007C2085"/>
    <w:rsid w:val="007D510E"/>
    <w:rsid w:val="008409C6"/>
    <w:rsid w:val="00863C1D"/>
    <w:rsid w:val="00870750"/>
    <w:rsid w:val="008A548D"/>
    <w:rsid w:val="008B798F"/>
    <w:rsid w:val="00910178"/>
    <w:rsid w:val="00922B75"/>
    <w:rsid w:val="00975EB1"/>
    <w:rsid w:val="009967D1"/>
    <w:rsid w:val="009A3FAD"/>
    <w:rsid w:val="009E7A10"/>
    <w:rsid w:val="009F104D"/>
    <w:rsid w:val="00A03CBD"/>
    <w:rsid w:val="00A22F1B"/>
    <w:rsid w:val="00A23A98"/>
    <w:rsid w:val="00A55D74"/>
    <w:rsid w:val="00A63F7A"/>
    <w:rsid w:val="00A67D31"/>
    <w:rsid w:val="00A749AB"/>
    <w:rsid w:val="00A9099B"/>
    <w:rsid w:val="00AA7A56"/>
    <w:rsid w:val="00AB3719"/>
    <w:rsid w:val="00B32852"/>
    <w:rsid w:val="00B347BD"/>
    <w:rsid w:val="00B35C40"/>
    <w:rsid w:val="00B53CCA"/>
    <w:rsid w:val="00BA1D80"/>
    <w:rsid w:val="00BA5B49"/>
    <w:rsid w:val="00BC5A9C"/>
    <w:rsid w:val="00BE0DF5"/>
    <w:rsid w:val="00C15ABD"/>
    <w:rsid w:val="00C66D6A"/>
    <w:rsid w:val="00C7082F"/>
    <w:rsid w:val="00C71F34"/>
    <w:rsid w:val="00C76B91"/>
    <w:rsid w:val="00C8478C"/>
    <w:rsid w:val="00CC2D8C"/>
    <w:rsid w:val="00CC4797"/>
    <w:rsid w:val="00CD5DE4"/>
    <w:rsid w:val="00CE4586"/>
    <w:rsid w:val="00CE70BE"/>
    <w:rsid w:val="00D06E14"/>
    <w:rsid w:val="00D10C52"/>
    <w:rsid w:val="00D114E7"/>
    <w:rsid w:val="00D15A53"/>
    <w:rsid w:val="00D365BD"/>
    <w:rsid w:val="00D91752"/>
    <w:rsid w:val="00D95F43"/>
    <w:rsid w:val="00DA0EDB"/>
    <w:rsid w:val="00DA6179"/>
    <w:rsid w:val="00DA7FA5"/>
    <w:rsid w:val="00E002F0"/>
    <w:rsid w:val="00E017FC"/>
    <w:rsid w:val="00E04A41"/>
    <w:rsid w:val="00E052E7"/>
    <w:rsid w:val="00E30B1E"/>
    <w:rsid w:val="00E55294"/>
    <w:rsid w:val="00E62066"/>
    <w:rsid w:val="00E646FD"/>
    <w:rsid w:val="00E74A15"/>
    <w:rsid w:val="00E76238"/>
    <w:rsid w:val="00E97A12"/>
    <w:rsid w:val="00EB7016"/>
    <w:rsid w:val="00ED491D"/>
    <w:rsid w:val="00F14EF0"/>
    <w:rsid w:val="00F20854"/>
    <w:rsid w:val="00F22F8D"/>
    <w:rsid w:val="00F334B1"/>
    <w:rsid w:val="00F65110"/>
    <w:rsid w:val="00F842D7"/>
    <w:rsid w:val="00FA12E9"/>
    <w:rsid w:val="00FC6A0D"/>
    <w:rsid w:val="00FD2C2A"/>
    <w:rsid w:val="00FD74EF"/>
    <w:rsid w:val="00FD7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EA097-D4CB-42AE-9811-F234A501C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2</cp:revision>
  <cp:lastPrinted>2015-06-16T01:48:00Z</cp:lastPrinted>
  <dcterms:created xsi:type="dcterms:W3CDTF">2015-06-16T01:48:00Z</dcterms:created>
  <dcterms:modified xsi:type="dcterms:W3CDTF">2015-06-16T01:48:00Z</dcterms:modified>
</cp:coreProperties>
</file>