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B" w:rsidRPr="00EF77F1" w:rsidRDefault="00387EF8" w:rsidP="00EF77F1">
      <w:pPr>
        <w:jc w:val="center"/>
        <w:rPr>
          <w:b/>
          <w:bCs/>
          <w:color w:val="FF0000"/>
        </w:rPr>
      </w:pPr>
      <w:r w:rsidRPr="00EF77F1">
        <w:rPr>
          <w:b/>
          <w:bCs/>
          <w:color w:val="FF0000"/>
        </w:rPr>
        <w:t>Cancer du testicule</w:t>
      </w:r>
    </w:p>
    <w:p w:rsidR="00387EF8" w:rsidRDefault="00387EF8" w:rsidP="00387EF8">
      <w:pPr>
        <w:pStyle w:val="Paragraphedeliste"/>
        <w:numPr>
          <w:ilvl w:val="0"/>
          <w:numId w:val="1"/>
        </w:numPr>
      </w:pPr>
      <w:r>
        <w:t>rare, touche</w:t>
      </w:r>
      <w:r w:rsidR="00A7714A">
        <w:t xml:space="preserve"> surtout</w:t>
      </w:r>
      <w:r>
        <w:t xml:space="preserve"> </w:t>
      </w:r>
      <w:r w:rsidRPr="00A7714A">
        <w:rPr>
          <w:highlight w:val="yellow"/>
        </w:rPr>
        <w:t>l’adulte jeune 15-34 ans</w:t>
      </w:r>
    </w:p>
    <w:p w:rsidR="00387EF8" w:rsidRDefault="00387EF8" w:rsidP="00387EF8">
      <w:pPr>
        <w:pStyle w:val="Paragraphedeliste"/>
        <w:numPr>
          <w:ilvl w:val="0"/>
          <w:numId w:val="1"/>
        </w:numPr>
      </w:pPr>
      <w:r>
        <w:t>chez l’enfant : Tm vitellines</w:t>
      </w:r>
      <w:r w:rsidR="006B1A79">
        <w:t xml:space="preserve"> +</w:t>
      </w:r>
    </w:p>
    <w:p w:rsidR="00387EF8" w:rsidRDefault="00387EF8" w:rsidP="00387EF8">
      <w:pPr>
        <w:pStyle w:val="Paragraphedeliste"/>
        <w:numPr>
          <w:ilvl w:val="0"/>
          <w:numId w:val="1"/>
        </w:numPr>
      </w:pPr>
      <w:r w:rsidRPr="00A55B60">
        <w:rPr>
          <w:highlight w:val="yellow"/>
        </w:rPr>
        <w:t xml:space="preserve">adulte jeune : </w:t>
      </w:r>
      <w:proofErr w:type="spellStart"/>
      <w:r w:rsidRPr="00A55B60">
        <w:rPr>
          <w:highlight w:val="yellow"/>
        </w:rPr>
        <w:t>tératocarcinome</w:t>
      </w:r>
      <w:proofErr w:type="spellEnd"/>
      <w:r w:rsidR="006B1A79">
        <w:t xml:space="preserve"> +</w:t>
      </w:r>
      <w:r w:rsidR="00147EAD">
        <w:t xml:space="preserve"> (Tm non </w:t>
      </w:r>
      <w:proofErr w:type="spellStart"/>
      <w:r w:rsidR="00147EAD">
        <w:t>séminomateuse</w:t>
      </w:r>
      <w:proofErr w:type="spellEnd"/>
      <w:r w:rsidR="00147EAD">
        <w:t>) </w:t>
      </w:r>
    </w:p>
    <w:p w:rsidR="00387EF8" w:rsidRDefault="00387EF8" w:rsidP="00387EF8">
      <w:pPr>
        <w:pStyle w:val="Paragraphedeliste"/>
        <w:numPr>
          <w:ilvl w:val="0"/>
          <w:numId w:val="1"/>
        </w:numPr>
      </w:pPr>
      <w:r w:rsidRPr="00A55B60">
        <w:rPr>
          <w:highlight w:val="yellow"/>
        </w:rPr>
        <w:t>adulte (30-40) séminome</w:t>
      </w:r>
      <w:r w:rsidR="006B1A79">
        <w:t xml:space="preserve"> +</w:t>
      </w:r>
    </w:p>
    <w:p w:rsidR="006B1A79" w:rsidRDefault="006B1A79" w:rsidP="00387EF8">
      <w:pPr>
        <w:pStyle w:val="Paragraphedeliste"/>
        <w:numPr>
          <w:ilvl w:val="0"/>
          <w:numId w:val="1"/>
        </w:numPr>
      </w:pPr>
      <w:r>
        <w:t xml:space="preserve">adulte &gt; 50ans : Tm </w:t>
      </w:r>
      <w:proofErr w:type="spellStart"/>
      <w:r>
        <w:t>spermatocytaires</w:t>
      </w:r>
      <w:proofErr w:type="spellEnd"/>
      <w:r>
        <w:t xml:space="preserve"> et lymphome malin</w:t>
      </w:r>
    </w:p>
    <w:p w:rsidR="006B1A79" w:rsidRDefault="006B1A79" w:rsidP="00387EF8">
      <w:pPr>
        <w:pStyle w:val="Paragraphedeliste"/>
        <w:numPr>
          <w:ilvl w:val="0"/>
          <w:numId w:val="1"/>
        </w:numPr>
      </w:pPr>
      <w:r>
        <w:t xml:space="preserve">FDR : </w:t>
      </w:r>
      <w:r w:rsidRPr="00A7714A">
        <w:rPr>
          <w:highlight w:val="yellow"/>
        </w:rPr>
        <w:t>cryptorchidie</w:t>
      </w:r>
      <w:r w:rsidR="00A7714A" w:rsidRPr="00A7714A">
        <w:rPr>
          <w:highlight w:val="yellow"/>
        </w:rPr>
        <w:t>+++</w:t>
      </w:r>
      <w:r>
        <w:t xml:space="preserve">, atrophie ou dysgénésie testiculaire, </w:t>
      </w:r>
    </w:p>
    <w:p w:rsidR="00A7714A" w:rsidRPr="00EF77F1" w:rsidRDefault="00A7714A" w:rsidP="00A7714A">
      <w:pPr>
        <w:rPr>
          <w:b/>
          <w:bCs/>
          <w:color w:val="FF0000"/>
        </w:rPr>
      </w:pPr>
      <w:r w:rsidRPr="00EF77F1">
        <w:rPr>
          <w:b/>
          <w:bCs/>
          <w:color w:val="FF0000"/>
        </w:rPr>
        <w:t xml:space="preserve">Classification Royale Marsden </w:t>
      </w:r>
      <w:proofErr w:type="spellStart"/>
      <w:r w:rsidRPr="00EF77F1">
        <w:rPr>
          <w:b/>
          <w:bCs/>
          <w:color w:val="FF0000"/>
        </w:rPr>
        <w:t>Hospital</w:t>
      </w:r>
      <w:proofErr w:type="spellEnd"/>
    </w:p>
    <w:p w:rsidR="00A7714A" w:rsidRDefault="00A7714A" w:rsidP="00A7714A">
      <w:pPr>
        <w:pStyle w:val="Paragraphedeliste"/>
        <w:numPr>
          <w:ilvl w:val="0"/>
          <w:numId w:val="1"/>
        </w:numPr>
      </w:pPr>
      <w:r>
        <w:t xml:space="preserve">stade 1 : Tm intra testiculaire </w:t>
      </w:r>
    </w:p>
    <w:p w:rsidR="00A7714A" w:rsidRDefault="00A7714A" w:rsidP="00A7714A">
      <w:pPr>
        <w:pStyle w:val="Paragraphedeliste"/>
        <w:numPr>
          <w:ilvl w:val="0"/>
          <w:numId w:val="1"/>
        </w:numPr>
      </w:pPr>
      <w:r>
        <w:t>stade 2 : métastase rétropéritonéale lymphatique sous diaphragmatique</w:t>
      </w:r>
    </w:p>
    <w:p w:rsidR="00A7714A" w:rsidRDefault="00A7714A" w:rsidP="00A7714A">
      <w:pPr>
        <w:pStyle w:val="Paragraphedeliste"/>
        <w:numPr>
          <w:ilvl w:val="0"/>
          <w:numId w:val="1"/>
        </w:numPr>
      </w:pPr>
      <w:r>
        <w:t>stade 3 : ADP sus diaphragmatiques</w:t>
      </w:r>
    </w:p>
    <w:p w:rsidR="00A7714A" w:rsidRDefault="00A7714A" w:rsidP="00A7714A">
      <w:pPr>
        <w:pStyle w:val="Paragraphedeliste"/>
        <w:numPr>
          <w:ilvl w:val="0"/>
          <w:numId w:val="1"/>
        </w:numPr>
      </w:pPr>
      <w:r>
        <w:t>stade 4 : métastases lymphatiques et viscérales (poumon, foie, os…)</w:t>
      </w:r>
    </w:p>
    <w:p w:rsidR="00A7714A" w:rsidRPr="00EF77F1" w:rsidRDefault="00A7714A" w:rsidP="00A7714A">
      <w:pPr>
        <w:rPr>
          <w:b/>
          <w:bCs/>
          <w:color w:val="FF0000"/>
        </w:rPr>
      </w:pPr>
      <w:r w:rsidRPr="00EF77F1">
        <w:rPr>
          <w:b/>
          <w:bCs/>
          <w:color w:val="FF0000"/>
        </w:rPr>
        <w:t>Clinique</w:t>
      </w:r>
    </w:p>
    <w:p w:rsidR="00A7714A" w:rsidRDefault="00A7714A" w:rsidP="00A7714A">
      <w:pPr>
        <w:pStyle w:val="Paragraphedeliste"/>
        <w:numPr>
          <w:ilvl w:val="0"/>
          <w:numId w:val="1"/>
        </w:numPr>
      </w:pPr>
      <w:r w:rsidRPr="00A55B60">
        <w:rPr>
          <w:highlight w:val="yellow"/>
        </w:rPr>
        <w:t>sensation de pesanteur</w:t>
      </w:r>
      <w:r>
        <w:t xml:space="preserve"> locale scrotale ou abdominale</w:t>
      </w:r>
    </w:p>
    <w:p w:rsidR="00A7714A" w:rsidRDefault="00A7714A" w:rsidP="00A7714A">
      <w:pPr>
        <w:pStyle w:val="Paragraphedeliste"/>
        <w:numPr>
          <w:ilvl w:val="0"/>
          <w:numId w:val="1"/>
        </w:numPr>
      </w:pPr>
      <w:r w:rsidRPr="00A55B60">
        <w:rPr>
          <w:highlight w:val="yellow"/>
        </w:rPr>
        <w:t>tuméfaction indolore</w:t>
      </w:r>
      <w:r>
        <w:t xml:space="preserve"> déformant le testicule : </w:t>
      </w:r>
      <w:r w:rsidRPr="00A55B60">
        <w:rPr>
          <w:highlight w:val="yellow"/>
        </w:rPr>
        <w:t>masse dure, bosselée</w:t>
      </w:r>
      <w:r>
        <w:t xml:space="preserve">, </w:t>
      </w:r>
    </w:p>
    <w:p w:rsidR="00A7714A" w:rsidRDefault="00A7714A" w:rsidP="00A7714A">
      <w:pPr>
        <w:pStyle w:val="Paragraphedeliste"/>
        <w:numPr>
          <w:ilvl w:val="0"/>
          <w:numId w:val="1"/>
        </w:numPr>
      </w:pPr>
      <w:r w:rsidRPr="00A55B60">
        <w:rPr>
          <w:highlight w:val="yellow"/>
        </w:rPr>
        <w:t>douleur aigue : hémorragie intra tumoral</w:t>
      </w:r>
      <w:r>
        <w:t>e</w:t>
      </w:r>
    </w:p>
    <w:p w:rsidR="00A7714A" w:rsidRDefault="00A7714A" w:rsidP="00A7714A">
      <w:pPr>
        <w:pStyle w:val="Paragraphedeliste"/>
        <w:numPr>
          <w:ilvl w:val="0"/>
          <w:numId w:val="1"/>
        </w:numPr>
      </w:pPr>
      <w:r>
        <w:t>↗ rapide de volume d’un testicule</w:t>
      </w:r>
    </w:p>
    <w:p w:rsidR="00A7714A" w:rsidRDefault="00A7714A" w:rsidP="00A7714A">
      <w:pPr>
        <w:pStyle w:val="Paragraphedeliste"/>
        <w:numPr>
          <w:ilvl w:val="0"/>
          <w:numId w:val="1"/>
        </w:numPr>
      </w:pPr>
      <w:r w:rsidRPr="00A55B60">
        <w:rPr>
          <w:highlight w:val="yellow"/>
        </w:rPr>
        <w:t>gynécomastie</w:t>
      </w:r>
      <w:r>
        <w:t xml:space="preserve"> en cas de </w:t>
      </w:r>
      <w:r w:rsidRPr="00A55B60">
        <w:rPr>
          <w:highlight w:val="yellow"/>
        </w:rPr>
        <w:t>Tm sécrétant HCG</w:t>
      </w:r>
    </w:p>
    <w:p w:rsidR="00A7714A" w:rsidRDefault="00A7714A" w:rsidP="00A7714A">
      <w:pPr>
        <w:pStyle w:val="Paragraphedeliste"/>
        <w:numPr>
          <w:ilvl w:val="0"/>
          <w:numId w:val="1"/>
        </w:numPr>
      </w:pPr>
      <w:r>
        <w:t>parfois découvert lors d’un bilan de stérilité</w:t>
      </w:r>
    </w:p>
    <w:p w:rsidR="00147EAD" w:rsidRDefault="00A7714A" w:rsidP="00147EAD">
      <w:pPr>
        <w:pStyle w:val="Paragraphedeliste"/>
        <w:numPr>
          <w:ilvl w:val="0"/>
          <w:numId w:val="1"/>
        </w:numPr>
      </w:pPr>
      <w:r>
        <w:t>rechercher ADP</w:t>
      </w:r>
      <w:r w:rsidR="00147EAD">
        <w:t>, HPM</w:t>
      </w:r>
    </w:p>
    <w:p w:rsidR="00147EAD" w:rsidRPr="00EF77F1" w:rsidRDefault="00147EAD" w:rsidP="00147EAD">
      <w:pPr>
        <w:rPr>
          <w:b/>
          <w:bCs/>
          <w:color w:val="FF0000"/>
        </w:rPr>
      </w:pPr>
      <w:r w:rsidRPr="00EF77F1">
        <w:rPr>
          <w:b/>
          <w:bCs/>
          <w:color w:val="FF0000"/>
        </w:rPr>
        <w:t xml:space="preserve">Examens complémentaires : </w:t>
      </w:r>
    </w:p>
    <w:p w:rsidR="00147EAD" w:rsidRDefault="00147EAD" w:rsidP="00147EAD">
      <w:pPr>
        <w:pStyle w:val="Paragraphedeliste"/>
        <w:numPr>
          <w:ilvl w:val="0"/>
          <w:numId w:val="1"/>
        </w:numPr>
      </w:pPr>
      <w:r>
        <w:t xml:space="preserve">Echo testiculaire : </w:t>
      </w:r>
      <w:r w:rsidRPr="00A55B60">
        <w:rPr>
          <w:highlight w:val="yellow"/>
        </w:rPr>
        <w:t>nodule hypo échogène intra parenchymateux</w:t>
      </w:r>
    </w:p>
    <w:p w:rsidR="00147EAD" w:rsidRDefault="00147EAD" w:rsidP="00147EAD">
      <w:pPr>
        <w:pStyle w:val="Paragraphedeliste"/>
        <w:numPr>
          <w:ilvl w:val="0"/>
          <w:numId w:val="1"/>
        </w:numPr>
      </w:pPr>
      <w:r w:rsidRPr="00A55B60">
        <w:rPr>
          <w:b/>
          <w:bCs/>
        </w:rPr>
        <w:t>marqueurs tumoraux</w:t>
      </w:r>
      <w:r>
        <w:t xml:space="preserve"> : </w:t>
      </w:r>
    </w:p>
    <w:p w:rsidR="00147EAD" w:rsidRDefault="00147EAD" w:rsidP="00147EAD">
      <w:pPr>
        <w:pStyle w:val="Paragraphedeliste"/>
        <w:numPr>
          <w:ilvl w:val="0"/>
          <w:numId w:val="4"/>
        </w:numPr>
      </w:pPr>
      <w:r w:rsidRPr="00A55B60">
        <w:rPr>
          <w:color w:val="FF0000"/>
        </w:rPr>
        <w:t>↗ BHCG</w:t>
      </w:r>
      <w:r>
        <w:t xml:space="preserve"> : oriente vers un </w:t>
      </w:r>
      <w:r w:rsidRPr="00A55B60">
        <w:rPr>
          <w:highlight w:val="yellow"/>
        </w:rPr>
        <w:t>choriocarcinome</w:t>
      </w:r>
      <w:r>
        <w:t xml:space="preserve">, </w:t>
      </w:r>
      <w:proofErr w:type="spellStart"/>
      <w:r>
        <w:t>teratomes</w:t>
      </w:r>
      <w:proofErr w:type="spellEnd"/>
      <w:r>
        <w:t xml:space="preserve"> et carcinomes embryonnaires</w:t>
      </w:r>
    </w:p>
    <w:p w:rsidR="00147EAD" w:rsidRDefault="00147EAD" w:rsidP="00147EAD">
      <w:pPr>
        <w:pStyle w:val="Paragraphedeliste"/>
        <w:numPr>
          <w:ilvl w:val="0"/>
          <w:numId w:val="4"/>
        </w:numPr>
      </w:pPr>
      <w:r w:rsidRPr="00A55B60">
        <w:rPr>
          <w:color w:val="FF0000"/>
        </w:rPr>
        <w:t>↗Alpha FP</w:t>
      </w:r>
      <w:r>
        <w:t xml:space="preserve"> : oriente vers une Tm </w:t>
      </w:r>
      <w:r w:rsidRPr="00A55B60">
        <w:rPr>
          <w:highlight w:val="yellow"/>
        </w:rPr>
        <w:t xml:space="preserve">non </w:t>
      </w:r>
      <w:proofErr w:type="spellStart"/>
      <w:r w:rsidRPr="00A55B60">
        <w:rPr>
          <w:highlight w:val="yellow"/>
        </w:rPr>
        <w:t>séminomateuse</w:t>
      </w:r>
      <w:proofErr w:type="spellEnd"/>
      <w:r w:rsidRPr="00A55B60">
        <w:rPr>
          <w:highlight w:val="yellow"/>
        </w:rPr>
        <w:t xml:space="preserve"> : </w:t>
      </w:r>
      <w:proofErr w:type="spellStart"/>
      <w:r w:rsidRPr="00A55B60">
        <w:rPr>
          <w:highlight w:val="yellow"/>
        </w:rPr>
        <w:t>tératocarcinome</w:t>
      </w:r>
      <w:proofErr w:type="spellEnd"/>
      <w:r w:rsidRPr="00A55B60">
        <w:rPr>
          <w:highlight w:val="yellow"/>
        </w:rPr>
        <w:t xml:space="preserve"> +</w:t>
      </w:r>
    </w:p>
    <w:p w:rsidR="00147EAD" w:rsidRDefault="00147EAD" w:rsidP="00147EAD">
      <w:pPr>
        <w:pStyle w:val="Paragraphedeliste"/>
        <w:numPr>
          <w:ilvl w:val="0"/>
          <w:numId w:val="4"/>
        </w:numPr>
      </w:pPr>
      <w:r w:rsidRPr="00A55B60">
        <w:rPr>
          <w:color w:val="FF0000"/>
        </w:rPr>
        <w:t>↗LDH </w:t>
      </w:r>
      <w:r>
        <w:t xml:space="preserve">: non spécifique, </w:t>
      </w:r>
      <w:r w:rsidRPr="00A55B60">
        <w:rPr>
          <w:highlight w:val="yellow"/>
        </w:rPr>
        <w:t>traduit l’extension de la Tm</w:t>
      </w:r>
    </w:p>
    <w:p w:rsidR="00EF77F1" w:rsidRPr="00CF5291" w:rsidRDefault="00EF77F1" w:rsidP="00EF77F1">
      <w:pPr>
        <w:rPr>
          <w:rFonts w:ascii="Calibri" w:eastAsia="Calibri" w:hAnsi="Calibri" w:cs="Arial"/>
          <w:b/>
          <w:color w:val="FF0000"/>
        </w:rPr>
      </w:pPr>
      <w:r w:rsidRPr="00CF5291">
        <w:rPr>
          <w:rFonts w:ascii="Calibri" w:eastAsia="Calibri" w:hAnsi="Calibri" w:cs="Arial"/>
          <w:b/>
          <w:color w:val="FF0000"/>
        </w:rPr>
        <w:t xml:space="preserve">Traitement : </w:t>
      </w:r>
    </w:p>
    <w:p w:rsidR="00EF77F1" w:rsidRPr="00FF1A74" w:rsidRDefault="00EF77F1" w:rsidP="00EF77F1">
      <w:pPr>
        <w:numPr>
          <w:ilvl w:val="0"/>
          <w:numId w:val="6"/>
        </w:numPr>
        <w:spacing w:after="0"/>
        <w:rPr>
          <w:rFonts w:ascii="Calibri" w:eastAsia="Calibri" w:hAnsi="Calibri" w:cs="Arial"/>
          <w:b/>
          <w:bCs/>
        </w:rPr>
      </w:pPr>
      <w:r w:rsidRPr="00FF1A74">
        <w:rPr>
          <w:rFonts w:ascii="Calibri" w:eastAsia="Calibri" w:hAnsi="Calibri" w:cs="Arial"/>
          <w:b/>
          <w:bCs/>
        </w:rPr>
        <w:t xml:space="preserve">chirurgie : </w:t>
      </w:r>
    </w:p>
    <w:p w:rsidR="00EF77F1" w:rsidRDefault="00EF77F1" w:rsidP="00EF77F1">
      <w:pPr>
        <w:numPr>
          <w:ilvl w:val="0"/>
          <w:numId w:val="7"/>
        </w:numPr>
        <w:spacing w:after="0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orchidectomie</w:t>
      </w:r>
      <w:proofErr w:type="spellEnd"/>
      <w:r>
        <w:rPr>
          <w:rFonts w:ascii="Calibri" w:eastAsia="Calibri" w:hAnsi="Calibri" w:cs="Arial"/>
        </w:rPr>
        <w:t xml:space="preserve"> systématique + extemporanée qui guidera le traitement </w:t>
      </w:r>
    </w:p>
    <w:p w:rsidR="00EF77F1" w:rsidRDefault="00A55B60" w:rsidP="00EF77F1">
      <w:pPr>
        <w:numPr>
          <w:ilvl w:val="0"/>
          <w:numId w:val="7"/>
        </w:numPr>
        <w:spacing w:after="0"/>
      </w:pPr>
      <w:r>
        <w:rPr>
          <w:rFonts w:ascii="Calibri" w:eastAsia="Calibri" w:hAnsi="Calibri" w:cs="Arial"/>
        </w:rPr>
        <w:t>curage ganglionnaire unilatéral</w:t>
      </w:r>
      <w:r w:rsidR="00EF77F1">
        <w:rPr>
          <w:rFonts w:ascii="Calibri" w:eastAsia="Calibri" w:hAnsi="Calibri" w:cs="Arial"/>
        </w:rPr>
        <w:t xml:space="preserve"> si GGL sains macroscopiquement, bilatéral dans le cas contraire </w:t>
      </w:r>
    </w:p>
    <w:p w:rsidR="00EF77F1" w:rsidRDefault="00EF77F1" w:rsidP="00EF77F1">
      <w:pPr>
        <w:spacing w:after="0"/>
        <w:ind w:left="720"/>
        <w:rPr>
          <w:rFonts w:ascii="Calibri" w:eastAsia="Calibri" w:hAnsi="Calibri" w:cs="Arial"/>
        </w:rPr>
      </w:pPr>
    </w:p>
    <w:p w:rsidR="00EF77F1" w:rsidRPr="00FB4D7E" w:rsidRDefault="00EF77F1" w:rsidP="00FB4D7E">
      <w:pPr>
        <w:numPr>
          <w:ilvl w:val="0"/>
          <w:numId w:val="6"/>
        </w:numPr>
        <w:spacing w:after="0"/>
        <w:rPr>
          <w:rFonts w:ascii="Calibri" w:eastAsia="Calibri" w:hAnsi="Calibri" w:cs="Arial"/>
          <w:b/>
          <w:bCs/>
        </w:rPr>
      </w:pPr>
      <w:r w:rsidRPr="00FF1A74">
        <w:rPr>
          <w:rFonts w:ascii="Calibri" w:eastAsia="Calibri" w:hAnsi="Calibri" w:cs="Arial"/>
          <w:b/>
          <w:bCs/>
        </w:rPr>
        <w:t>radiothérapie :</w:t>
      </w:r>
      <w:r w:rsidRPr="00FB4D7E">
        <w:rPr>
          <w:rFonts w:ascii="Calibri" w:eastAsia="Calibri" w:hAnsi="Calibri" w:cs="Arial"/>
        </w:rPr>
        <w:t xml:space="preserve"> tumeurs </w:t>
      </w:r>
      <w:proofErr w:type="spellStart"/>
      <w:r w:rsidRPr="00FB4D7E">
        <w:rPr>
          <w:rFonts w:ascii="Calibri" w:eastAsia="Calibri" w:hAnsi="Calibri" w:cs="Arial"/>
        </w:rPr>
        <w:t>séminomateuse</w:t>
      </w:r>
      <w:r w:rsidR="00FB4D7E" w:rsidRPr="00FB4D7E">
        <w:rPr>
          <w:rFonts w:ascii="Calibri" w:eastAsia="Calibri" w:hAnsi="Calibri" w:cs="Arial"/>
        </w:rPr>
        <w:t>s</w:t>
      </w:r>
      <w:proofErr w:type="spellEnd"/>
      <w:r w:rsidRPr="00FB4D7E">
        <w:rPr>
          <w:rFonts w:ascii="Calibri" w:eastAsia="Calibri" w:hAnsi="Calibri" w:cs="Arial"/>
        </w:rPr>
        <w:t xml:space="preserve"> </w:t>
      </w:r>
      <w:r w:rsidR="00FB4D7E">
        <w:rPr>
          <w:rFonts w:ascii="Calibri" w:eastAsia="Calibri" w:hAnsi="Calibri" w:cs="Arial"/>
        </w:rPr>
        <w:t xml:space="preserve">et </w:t>
      </w:r>
      <w:r w:rsidR="00FB4D7E" w:rsidRPr="00FB4D7E">
        <w:rPr>
          <w:rFonts w:ascii="Calibri" w:eastAsia="Calibri" w:hAnsi="Calibri" w:cs="Arial"/>
        </w:rPr>
        <w:t>dans les extension</w:t>
      </w:r>
      <w:r w:rsidR="00FB4D7E">
        <w:rPr>
          <w:rFonts w:ascii="Calibri" w:eastAsia="Calibri" w:hAnsi="Calibri" w:cs="Arial"/>
        </w:rPr>
        <w:t>s</w:t>
      </w:r>
    </w:p>
    <w:p w:rsidR="00EF77F1" w:rsidRDefault="00EF77F1" w:rsidP="00EF77F1">
      <w:pPr>
        <w:spacing w:after="0"/>
        <w:ind w:left="720"/>
        <w:rPr>
          <w:rFonts w:ascii="Calibri" w:eastAsia="Calibri" w:hAnsi="Calibri" w:cs="Arial"/>
        </w:rPr>
      </w:pPr>
    </w:p>
    <w:p w:rsidR="00FB4D7E" w:rsidRPr="00FB4D7E" w:rsidRDefault="00EF77F1" w:rsidP="00FB4D7E">
      <w:pPr>
        <w:numPr>
          <w:ilvl w:val="0"/>
          <w:numId w:val="6"/>
        </w:numPr>
        <w:spacing w:after="0"/>
        <w:rPr>
          <w:rFonts w:ascii="Calibri" w:eastAsia="Calibri" w:hAnsi="Calibri" w:cs="Arial"/>
          <w:b/>
          <w:bCs/>
        </w:rPr>
      </w:pPr>
      <w:r w:rsidRPr="00FF1A74">
        <w:rPr>
          <w:rFonts w:ascii="Calibri" w:eastAsia="Calibri" w:hAnsi="Calibri" w:cs="Arial"/>
          <w:b/>
          <w:bCs/>
        </w:rPr>
        <w:t>chimiothérapie :</w:t>
      </w:r>
      <w:r w:rsidR="00FB4D7E">
        <w:rPr>
          <w:rFonts w:ascii="Calibri" w:eastAsia="Calibri" w:hAnsi="Calibri" w:cs="Arial"/>
          <w:b/>
          <w:bCs/>
        </w:rPr>
        <w:t xml:space="preserve"> </w:t>
      </w:r>
    </w:p>
    <w:p w:rsidR="00FB4D7E" w:rsidRPr="00FB4D7E" w:rsidRDefault="00FB4D7E" w:rsidP="00FB4D7E">
      <w:pPr>
        <w:pStyle w:val="Paragraphedeliste"/>
        <w:numPr>
          <w:ilvl w:val="0"/>
          <w:numId w:val="4"/>
        </w:numPr>
        <w:spacing w:after="0"/>
        <w:rPr>
          <w:rFonts w:ascii="Calibri" w:eastAsia="Calibri" w:hAnsi="Calibri" w:cs="Arial"/>
          <w:b/>
          <w:bCs/>
        </w:rPr>
      </w:pPr>
      <w:r w:rsidRPr="00FB4D7E">
        <w:rPr>
          <w:rFonts w:ascii="Calibri" w:eastAsia="Calibri" w:hAnsi="Calibri" w:cs="Arial"/>
        </w:rPr>
        <w:t xml:space="preserve">tumeurs </w:t>
      </w:r>
      <w:r>
        <w:rPr>
          <w:rFonts w:ascii="Calibri" w:eastAsia="Calibri" w:hAnsi="Calibri" w:cs="Arial"/>
        </w:rPr>
        <w:t xml:space="preserve">non </w:t>
      </w:r>
      <w:proofErr w:type="spellStart"/>
      <w:r w:rsidRPr="00FB4D7E">
        <w:rPr>
          <w:rFonts w:ascii="Calibri" w:eastAsia="Calibri" w:hAnsi="Calibri" w:cs="Arial"/>
        </w:rPr>
        <w:t>séminomateuses</w:t>
      </w:r>
      <w:proofErr w:type="spellEnd"/>
    </w:p>
    <w:p w:rsidR="00EF77F1" w:rsidRPr="00FB4D7E" w:rsidRDefault="00EF77F1" w:rsidP="00FB4D7E">
      <w:pPr>
        <w:pStyle w:val="Paragraphedeliste"/>
        <w:numPr>
          <w:ilvl w:val="0"/>
          <w:numId w:val="4"/>
        </w:numPr>
        <w:spacing w:after="0"/>
        <w:rPr>
          <w:rFonts w:ascii="Calibri" w:eastAsia="Calibri" w:hAnsi="Calibri" w:cs="Arial"/>
          <w:b/>
          <w:bCs/>
        </w:rPr>
      </w:pPr>
      <w:r w:rsidRPr="00FB4D7E">
        <w:rPr>
          <w:rFonts w:ascii="Calibri" w:eastAsia="Calibri" w:hAnsi="Calibri" w:cs="Arial"/>
        </w:rPr>
        <w:t xml:space="preserve">tumeurs </w:t>
      </w:r>
      <w:proofErr w:type="spellStart"/>
      <w:r w:rsidRPr="00FB4D7E">
        <w:rPr>
          <w:rFonts w:ascii="Calibri" w:eastAsia="Calibri" w:hAnsi="Calibri" w:cs="Arial"/>
        </w:rPr>
        <w:t>séminomateuse</w:t>
      </w:r>
      <w:r w:rsidR="00FB4D7E" w:rsidRPr="00FB4D7E">
        <w:rPr>
          <w:rFonts w:ascii="Calibri" w:eastAsia="Calibri" w:hAnsi="Calibri" w:cs="Arial"/>
        </w:rPr>
        <w:t>s</w:t>
      </w:r>
      <w:proofErr w:type="spellEnd"/>
      <w:r w:rsidRPr="00FB4D7E">
        <w:rPr>
          <w:rFonts w:ascii="Calibri" w:eastAsia="Calibri" w:hAnsi="Calibri" w:cs="Arial"/>
        </w:rPr>
        <w:t xml:space="preserve"> résistant à la radiothérapie </w:t>
      </w:r>
    </w:p>
    <w:p w:rsidR="00FB4D7E" w:rsidRDefault="00FB4D7E" w:rsidP="00EF77F1">
      <w:pPr>
        <w:rPr>
          <w:rFonts w:ascii="Calibri" w:eastAsia="Calibri" w:hAnsi="Calibri" w:cs="Arial"/>
          <w:b/>
          <w:color w:val="FF0000"/>
        </w:rPr>
      </w:pPr>
    </w:p>
    <w:p w:rsidR="00EF77F1" w:rsidRPr="00CF5291" w:rsidRDefault="00EF77F1" w:rsidP="00EF77F1">
      <w:pPr>
        <w:rPr>
          <w:rFonts w:ascii="Calibri" w:eastAsia="Calibri" w:hAnsi="Calibri" w:cs="Arial"/>
          <w:b/>
          <w:color w:val="FF0000"/>
        </w:rPr>
      </w:pPr>
      <w:r w:rsidRPr="00CF5291">
        <w:rPr>
          <w:rFonts w:ascii="Calibri" w:eastAsia="Calibri" w:hAnsi="Calibri" w:cs="Arial"/>
          <w:b/>
          <w:color w:val="FF0000"/>
        </w:rPr>
        <w:t>Facteurs de mauvais pronostic :</w:t>
      </w:r>
    </w:p>
    <w:p w:rsidR="00EF77F1" w:rsidRDefault="00EF77F1" w:rsidP="00EF77F1">
      <w:pPr>
        <w:numPr>
          <w:ilvl w:val="0"/>
          <w:numId w:val="5"/>
        </w:numPr>
        <w:spacing w:after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carcinome embryonnaire</w:t>
      </w:r>
    </w:p>
    <w:p w:rsidR="00EF77F1" w:rsidRDefault="00EF77F1" w:rsidP="00EF77F1">
      <w:pPr>
        <w:numPr>
          <w:ilvl w:val="0"/>
          <w:numId w:val="5"/>
        </w:numPr>
        <w:spacing w:after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embole vasculaire ou lymphatique</w:t>
      </w:r>
    </w:p>
    <w:p w:rsidR="00EF77F1" w:rsidRDefault="00EF77F1" w:rsidP="00147EAD">
      <w:pPr>
        <w:numPr>
          <w:ilvl w:val="0"/>
          <w:numId w:val="5"/>
        </w:numPr>
        <w:spacing w:after="0"/>
      </w:pPr>
      <w:r w:rsidRPr="00FB4D7E">
        <w:rPr>
          <w:rFonts w:ascii="Calibri" w:eastAsia="Calibri" w:hAnsi="Calibri" w:cs="Arial"/>
        </w:rPr>
        <w:t xml:space="preserve">alpha FP &gt; 1000ng/ml, LDH &gt; 400UI/l </w:t>
      </w:r>
    </w:p>
    <w:p w:rsidR="00A7714A" w:rsidRDefault="00A7714A" w:rsidP="00147EAD">
      <w:pPr>
        <w:pStyle w:val="Paragraphedeliste"/>
      </w:pPr>
    </w:p>
    <w:p w:rsidR="0081683B" w:rsidRPr="0081683B" w:rsidRDefault="0081683B" w:rsidP="00147EAD">
      <w:pPr>
        <w:pStyle w:val="Paragraphedeliste"/>
      </w:pPr>
      <w:r w:rsidRPr="0081683B">
        <w:rPr>
          <w:highlight w:val="yellow"/>
        </w:rPr>
        <w:t>Les grosses bourses froides se voient dans : cancer du testicule, hydrocèle vaginal, varicocèle</w:t>
      </w:r>
    </w:p>
    <w:sectPr w:rsidR="0081683B" w:rsidRPr="0081683B" w:rsidSect="00FB4D7E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F2D"/>
    <w:multiLevelType w:val="hybridMultilevel"/>
    <w:tmpl w:val="53EAC748"/>
    <w:lvl w:ilvl="0" w:tplc="3FF291C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484"/>
    <w:multiLevelType w:val="hybridMultilevel"/>
    <w:tmpl w:val="12C21B20"/>
    <w:lvl w:ilvl="0" w:tplc="63681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C2BC9"/>
    <w:multiLevelType w:val="hybridMultilevel"/>
    <w:tmpl w:val="3370A6CE"/>
    <w:lvl w:ilvl="0" w:tplc="040C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C0CF7"/>
    <w:multiLevelType w:val="hybridMultilevel"/>
    <w:tmpl w:val="425627E6"/>
    <w:lvl w:ilvl="0" w:tplc="FD426110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675B"/>
    <w:multiLevelType w:val="hybridMultilevel"/>
    <w:tmpl w:val="0F6601A8"/>
    <w:lvl w:ilvl="0" w:tplc="43E4F47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1106F"/>
    <w:multiLevelType w:val="hybridMultilevel"/>
    <w:tmpl w:val="5B3C8A1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7739A"/>
    <w:multiLevelType w:val="hybridMultilevel"/>
    <w:tmpl w:val="9D9E27CA"/>
    <w:lvl w:ilvl="0" w:tplc="B5E00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84EEC"/>
    <w:multiLevelType w:val="hybridMultilevel"/>
    <w:tmpl w:val="5D867064"/>
    <w:lvl w:ilvl="0" w:tplc="DFD8076E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7EF8"/>
    <w:rsid w:val="00147EAD"/>
    <w:rsid w:val="00187E0C"/>
    <w:rsid w:val="002F2556"/>
    <w:rsid w:val="00304783"/>
    <w:rsid w:val="00387EF8"/>
    <w:rsid w:val="006B1A79"/>
    <w:rsid w:val="0081683B"/>
    <w:rsid w:val="00964BF6"/>
    <w:rsid w:val="00A55B60"/>
    <w:rsid w:val="00A7714A"/>
    <w:rsid w:val="00AC1FA6"/>
    <w:rsid w:val="00C758BB"/>
    <w:rsid w:val="00EF77F1"/>
    <w:rsid w:val="00FB4D7E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Lebane</dc:creator>
  <cp:lastModifiedBy>Lebane</cp:lastModifiedBy>
  <cp:revision>4</cp:revision>
  <dcterms:created xsi:type="dcterms:W3CDTF">2010-04-17T19:10:00Z</dcterms:created>
  <dcterms:modified xsi:type="dcterms:W3CDTF">2010-04-17T21:25:00Z</dcterms:modified>
</cp:coreProperties>
</file>